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ind w:firstLine="322" w:firstLineChars="100"/>
        <w:rPr>
          <w:rFonts w:ascii="微软雅黑" w:hAnsi="微软雅黑" w:eastAsia="微软雅黑" w:cs="微软雅黑"/>
          <w:b/>
          <w:bCs/>
          <w:color w:val="FFFFFF" w:themeColor="background1"/>
          <w:spacing w:val="11"/>
          <w:kern w:val="10"/>
          <w:sz w:val="30"/>
          <w:szCs w:val="30"/>
          <w14:textFill>
            <w14:solidFill>
              <w14:schemeClr w14:val="bg1"/>
            </w14:solidFill>
          </w14:textFill>
        </w:rPr>
      </w:pPr>
      <w:r>
        <w:rPr>
          <w:rFonts w:hint="eastAsia" w:ascii="微软雅黑" w:hAnsi="微软雅黑" w:eastAsia="微软雅黑" w:cs="微软雅黑"/>
          <w:b/>
          <w:bCs/>
          <w:color w:val="FFFFFF" w:themeColor="background1"/>
          <w:spacing w:val="11"/>
          <w:kern w:val="10"/>
          <w:sz w:val="30"/>
          <w:szCs w:val="30"/>
          <w14:textFill>
            <w14:solidFill>
              <w14:schemeClr w14:val="bg1"/>
            </w14:solidFill>
          </w14:textFill>
        </w:rPr>
        <w:drawing>
          <wp:anchor distT="0" distB="0" distL="114300" distR="114300" simplePos="0" relativeHeight="251659264" behindDoc="1" locked="0" layoutInCell="1" allowOverlap="1">
            <wp:simplePos x="0" y="0"/>
            <wp:positionH relativeFrom="column">
              <wp:posOffset>86360</wp:posOffset>
            </wp:positionH>
            <wp:positionV relativeFrom="paragraph">
              <wp:posOffset>0</wp:posOffset>
            </wp:positionV>
            <wp:extent cx="6327140" cy="511175"/>
            <wp:effectExtent l="0" t="0" r="0" b="3175"/>
            <wp:wrapNone/>
            <wp:docPr id="2" name="图片 2" descr="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标题"/>
                    <pic:cNvPicPr>
                      <a:picLocks noChangeAspect="1"/>
                    </pic:cNvPicPr>
                  </pic:nvPicPr>
                  <pic:blipFill>
                    <a:blip r:embed="rId4"/>
                    <a:stretch>
                      <a:fillRect/>
                    </a:stretch>
                  </pic:blipFill>
                  <pic:spPr>
                    <a:xfrm>
                      <a:off x="0" y="0"/>
                      <a:ext cx="6327140" cy="511175"/>
                    </a:xfrm>
                    <a:prstGeom prst="rect">
                      <a:avLst/>
                    </a:prstGeom>
                  </pic:spPr>
                </pic:pic>
              </a:graphicData>
            </a:graphic>
          </wp:anchor>
        </w:drawing>
      </w:r>
      <w:r>
        <w:rPr>
          <w:rFonts w:hint="eastAsia" w:ascii="微软雅黑" w:hAnsi="微软雅黑" w:eastAsia="微软雅黑" w:cs="微软雅黑"/>
          <w:b/>
          <w:bCs/>
          <w:color w:val="FFFFFF" w:themeColor="background1"/>
          <w:spacing w:val="11"/>
          <w:kern w:val="10"/>
          <w:sz w:val="30"/>
          <w:szCs w:val="30"/>
          <w14:textFill>
            <w14:solidFill>
              <w14:schemeClr w14:val="bg1"/>
            </w14:solidFill>
          </w14:textFill>
        </w:rPr>
        <w:t>安徽省第一轻工业学校函授站  202</w:t>
      </w:r>
      <w:r>
        <w:rPr>
          <w:rFonts w:hint="eastAsia" w:ascii="微软雅黑" w:hAnsi="微软雅黑" w:eastAsia="微软雅黑" w:cs="微软雅黑"/>
          <w:b/>
          <w:bCs/>
          <w:color w:val="FFFFFF" w:themeColor="background1"/>
          <w:spacing w:val="11"/>
          <w:kern w:val="10"/>
          <w:sz w:val="30"/>
          <w:szCs w:val="30"/>
          <w:lang w:val="en-US" w:eastAsia="zh-CN"/>
          <w14:textFill>
            <w14:solidFill>
              <w14:schemeClr w14:val="bg1"/>
            </w14:solidFill>
          </w14:textFill>
        </w:rPr>
        <w:t>3</w:t>
      </w:r>
      <w:r>
        <w:rPr>
          <w:rFonts w:hint="eastAsia" w:ascii="微软雅黑" w:hAnsi="微软雅黑" w:eastAsia="微软雅黑" w:cs="微软雅黑"/>
          <w:b/>
          <w:bCs/>
          <w:color w:val="FFFFFF" w:themeColor="background1"/>
          <w:spacing w:val="11"/>
          <w:kern w:val="10"/>
          <w:sz w:val="30"/>
          <w:szCs w:val="30"/>
          <w14:textFill>
            <w14:solidFill>
              <w14:schemeClr w14:val="bg1"/>
            </w14:solidFill>
          </w14:textFill>
        </w:rPr>
        <w:t>年成人高等学历教育招生简章</w:t>
      </w:r>
    </w:p>
    <w:p>
      <w:pPr>
        <w:adjustRightInd w:val="0"/>
        <w:snapToGrid w:val="0"/>
        <w:spacing w:before="156" w:beforeLines="50" w:line="400" w:lineRule="exact"/>
        <w:ind w:left="-17" w:leftChars="-8" w:firstLine="480" w:firstLineChars="200"/>
        <w:jc w:val="left"/>
        <w:rPr>
          <w:rFonts w:hint="eastAsia" w:ascii="微软雅黑" w:hAnsi="微软雅黑" w:eastAsia="微软雅黑" w:cs="微软雅黑"/>
          <w:bCs/>
          <w:kern w:val="0"/>
          <w:sz w:val="24"/>
        </w:rPr>
      </w:pPr>
    </w:p>
    <w:p>
      <w:pPr>
        <w:adjustRightInd w:val="0"/>
        <w:snapToGrid w:val="0"/>
        <w:spacing w:before="156" w:beforeLines="50" w:line="400" w:lineRule="exact"/>
        <w:ind w:left="-17" w:leftChars="-8" w:firstLine="480" w:firstLineChars="200"/>
        <w:jc w:val="left"/>
        <w:rPr>
          <w:rFonts w:ascii="微软雅黑" w:hAnsi="微软雅黑" w:eastAsia="微软雅黑" w:cs="微软雅黑"/>
          <w:bCs/>
          <w:sz w:val="24"/>
        </w:rPr>
      </w:pPr>
      <w:r>
        <w:rPr>
          <w:rFonts w:hint="eastAsia" w:ascii="微软雅黑" w:hAnsi="微软雅黑" w:eastAsia="微软雅黑" w:cs="微软雅黑"/>
          <w:bCs/>
          <w:kern w:val="0"/>
          <w:sz w:val="24"/>
        </w:rPr>
        <w:t>安徽省第一轻工业学校函授站与安徽师范大学、安徽开放大学合作办学开展成人教育，办学正规，社会认可。</w:t>
      </w:r>
      <w:r>
        <w:rPr>
          <w:rFonts w:hint="eastAsia" w:ascii="微软雅黑" w:hAnsi="微软雅黑" w:eastAsia="微软雅黑" w:cs="微软雅黑"/>
          <w:sz w:val="24"/>
        </w:rPr>
        <w:t>热忱</w:t>
      </w:r>
      <w:r>
        <w:rPr>
          <w:rFonts w:hint="eastAsia" w:ascii="微软雅黑" w:hAnsi="微软雅黑" w:eastAsia="微软雅黑" w:cs="微软雅黑"/>
          <w:bCs/>
          <w:sz w:val="24"/>
        </w:rPr>
        <w:t>欢迎各行各业人员和有志青年报考我校成人教育，提升学历。</w:t>
      </w:r>
    </w:p>
    <w:p>
      <w:pPr>
        <w:pStyle w:val="6"/>
        <w:widowControl/>
        <w:wordWrap w:val="0"/>
        <w:adjustRightInd w:val="0"/>
        <w:snapToGrid w:val="0"/>
        <w:spacing w:before="156" w:beforeLines="50"/>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一、</w:t>
      </w:r>
      <w:r>
        <w:rPr>
          <w:rFonts w:hint="eastAsia" w:ascii="微软雅黑" w:hAnsi="微软雅黑" w:eastAsia="微软雅黑" w:cs="微软雅黑"/>
          <w:b/>
          <w:bCs/>
          <w:sz w:val="28"/>
          <w:szCs w:val="28"/>
          <w:lang w:val="en-US" w:eastAsia="zh-CN"/>
        </w:rPr>
        <w:t>安徽师范大学</w:t>
      </w:r>
    </w:p>
    <w:p>
      <w:pPr>
        <w:pStyle w:val="6"/>
        <w:widowControl/>
        <w:numPr>
          <w:ilvl w:val="0"/>
          <w:numId w:val="1"/>
        </w:numPr>
        <w:wordWrap w:val="0"/>
        <w:adjustRightInd w:val="0"/>
        <w:snapToGrid w:val="0"/>
        <w:rPr>
          <w:rFonts w:ascii="微软雅黑" w:hAnsi="微软雅黑" w:eastAsia="微软雅黑" w:cs="微软雅黑"/>
          <w:sz w:val="28"/>
          <w:szCs w:val="28"/>
        </w:rPr>
      </w:pPr>
      <w:r>
        <w:rPr>
          <w:rFonts w:hint="eastAsia" w:ascii="微软雅黑" w:hAnsi="微软雅黑" w:eastAsia="微软雅黑" w:cs="微软雅黑"/>
          <w:sz w:val="28"/>
          <w:szCs w:val="28"/>
        </w:rPr>
        <w:t>安徽师范大学</w:t>
      </w:r>
      <w:r>
        <w:rPr>
          <w:rFonts w:hint="eastAsia" w:ascii="微软雅黑" w:hAnsi="微软雅黑" w:eastAsia="微软雅黑" w:cs="微软雅黑"/>
          <w:sz w:val="28"/>
          <w:szCs w:val="28"/>
          <w:lang w:val="en-US" w:eastAsia="zh-CN"/>
        </w:rPr>
        <w:t>简介</w:t>
      </w:r>
    </w:p>
    <w:p>
      <w:pPr>
        <w:pStyle w:val="6"/>
        <w:widowControl/>
        <w:numPr>
          <w:ilvl w:val="0"/>
          <w:numId w:val="0"/>
        </w:numPr>
        <w:wordWrap w:val="0"/>
        <w:adjustRightInd w:val="0"/>
        <w:snapToGrid w:val="0"/>
        <w:ind w:firstLine="400" w:firstLineChars="200"/>
        <w:rPr>
          <w:rFonts w:hint="eastAsia" w:ascii="微软雅黑" w:hAnsi="微软雅黑" w:eastAsia="微软雅黑" w:cs="微软雅黑"/>
          <w:i w:val="0"/>
          <w:iCs w:val="0"/>
          <w:caps w:val="0"/>
          <w:color w:val="333333"/>
          <w:spacing w:val="0"/>
          <w:sz w:val="20"/>
          <w:szCs w:val="20"/>
        </w:rPr>
      </w:pPr>
      <w:r>
        <w:rPr>
          <w:rFonts w:ascii="微软雅黑" w:hAnsi="微软雅黑" w:eastAsia="微软雅黑" w:cs="微软雅黑"/>
          <w:i w:val="0"/>
          <w:iCs w:val="0"/>
          <w:caps w:val="0"/>
          <w:color w:val="000000"/>
          <w:spacing w:val="0"/>
          <w:sz w:val="20"/>
          <w:szCs w:val="20"/>
        </w:rPr>
        <w:t>安徽师范大学</w:t>
      </w:r>
      <w:r>
        <w:rPr>
          <w:rFonts w:hint="eastAsia" w:ascii="微软雅黑" w:hAnsi="微软雅黑" w:eastAsia="微软雅黑" w:cs="微软雅黑"/>
          <w:i w:val="0"/>
          <w:iCs w:val="0"/>
          <w:caps w:val="0"/>
          <w:color w:val="333333"/>
          <w:spacing w:val="0"/>
          <w:sz w:val="20"/>
          <w:szCs w:val="20"/>
        </w:rPr>
        <w:t>创建于1928年，是安徽建校最早的高等学府。学校坐落在具有“徽风皖韵、千湖之城”美誉的国家级开放城市——芜湖，濒临浩瀚长江，傍依灵秀赭山，集江南自然之神秀、汇安徽人文之灵杰，是安徽省人民政府与教育部共建高校、安徽省委省政府优先建设的省属重点综合性大学和安徽省特色高水平大学重点建设高校，入选全国重点马克思主义学院（安徽省唯一）、省委宣传部与学校共建新闻学院试点单位（安徽省唯一），荣获第二届“全国文明校园”称号。</w:t>
      </w:r>
    </w:p>
    <w:p>
      <w:pPr>
        <w:pStyle w:val="6"/>
        <w:widowControl/>
        <w:numPr>
          <w:ilvl w:val="0"/>
          <w:numId w:val="0"/>
        </w:numPr>
        <w:wordWrap w:val="0"/>
        <w:adjustRightInd w:val="0"/>
        <w:snapToGrid w:val="0"/>
        <w:ind w:firstLine="400" w:firstLineChars="200"/>
        <w:rPr>
          <w:rFonts w:hint="eastAsia" w:ascii="微软雅黑" w:hAnsi="微软雅黑" w:eastAsia="微软雅黑" w:cs="微软雅黑"/>
          <w:i w:val="0"/>
          <w:iCs w:val="0"/>
          <w:caps w:val="0"/>
          <w:color w:val="333333"/>
          <w:spacing w:val="0"/>
          <w:sz w:val="20"/>
          <w:szCs w:val="20"/>
        </w:rPr>
      </w:pPr>
    </w:p>
    <w:p>
      <w:pPr>
        <w:pStyle w:val="6"/>
        <w:widowControl/>
        <w:numPr>
          <w:ilvl w:val="0"/>
          <w:numId w:val="0"/>
        </w:numPr>
        <w:wordWrap w:val="0"/>
        <w:adjustRightInd w:val="0"/>
        <w:snapToGrid w:val="0"/>
        <w:ind w:firstLine="400" w:firstLineChars="200"/>
        <w:rPr>
          <w:rFonts w:hint="eastAsia" w:ascii="微软雅黑" w:hAnsi="微软雅黑" w:eastAsia="微软雅黑" w:cs="微软雅黑"/>
          <w:i w:val="0"/>
          <w:iCs w:val="0"/>
          <w:caps w:val="0"/>
          <w:color w:val="333333"/>
          <w:spacing w:val="0"/>
          <w:sz w:val="20"/>
          <w:szCs w:val="20"/>
          <w:lang w:eastAsia="zh-CN"/>
        </w:rPr>
      </w:pPr>
      <w:r>
        <w:rPr>
          <w:rFonts w:hint="eastAsia" w:ascii="微软雅黑" w:hAnsi="微软雅黑" w:eastAsia="微软雅黑" w:cs="微软雅黑"/>
          <w:i w:val="0"/>
          <w:iCs w:val="0"/>
          <w:caps w:val="0"/>
          <w:color w:val="333333"/>
          <w:spacing w:val="0"/>
          <w:sz w:val="20"/>
          <w:szCs w:val="20"/>
          <w:lang w:eastAsia="zh-CN"/>
        </w:rPr>
        <w:drawing>
          <wp:inline distT="0" distB="0" distL="114300" distR="114300">
            <wp:extent cx="3121025" cy="1742440"/>
            <wp:effectExtent l="0" t="0" r="3175" b="1016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5"/>
                    <a:stretch>
                      <a:fillRect/>
                    </a:stretch>
                  </pic:blipFill>
                  <pic:spPr>
                    <a:xfrm>
                      <a:off x="0" y="0"/>
                      <a:ext cx="3121025" cy="1742440"/>
                    </a:xfrm>
                    <a:prstGeom prst="rect">
                      <a:avLst/>
                    </a:prstGeom>
                  </pic:spPr>
                </pic:pic>
              </a:graphicData>
            </a:graphic>
          </wp:inline>
        </w:drawing>
      </w:r>
      <w:r>
        <w:rPr>
          <w:rFonts w:hint="eastAsia" w:ascii="微软雅黑" w:hAnsi="微软雅黑" w:eastAsia="微软雅黑" w:cs="微软雅黑"/>
          <w:i w:val="0"/>
          <w:iCs w:val="0"/>
          <w:caps w:val="0"/>
          <w:color w:val="333333"/>
          <w:spacing w:val="0"/>
          <w:sz w:val="20"/>
          <w:szCs w:val="20"/>
          <w:lang w:val="en-US" w:eastAsia="zh-CN"/>
        </w:rPr>
        <w:t xml:space="preserve">  </w:t>
      </w:r>
      <w:r>
        <w:rPr>
          <w:rFonts w:hint="eastAsia" w:ascii="微软雅黑" w:hAnsi="微软雅黑" w:eastAsia="微软雅黑" w:cs="微软雅黑"/>
          <w:i w:val="0"/>
          <w:iCs w:val="0"/>
          <w:caps w:val="0"/>
          <w:color w:val="333333"/>
          <w:spacing w:val="0"/>
          <w:sz w:val="20"/>
          <w:szCs w:val="20"/>
          <w:lang w:eastAsia="zh-CN"/>
        </w:rPr>
        <w:drawing>
          <wp:inline distT="0" distB="0" distL="114300" distR="114300">
            <wp:extent cx="3121025" cy="175260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6"/>
                    <a:stretch>
                      <a:fillRect/>
                    </a:stretch>
                  </pic:blipFill>
                  <pic:spPr>
                    <a:xfrm>
                      <a:off x="0" y="0"/>
                      <a:ext cx="3121025" cy="1752600"/>
                    </a:xfrm>
                    <a:prstGeom prst="rect">
                      <a:avLst/>
                    </a:prstGeom>
                  </pic:spPr>
                </pic:pic>
              </a:graphicData>
            </a:graphic>
          </wp:inline>
        </w:drawing>
      </w:r>
    </w:p>
    <w:p>
      <w:pPr>
        <w:pStyle w:val="6"/>
        <w:widowControl/>
        <w:numPr>
          <w:ilvl w:val="0"/>
          <w:numId w:val="0"/>
        </w:numPr>
        <w:wordWrap w:val="0"/>
        <w:adjustRightInd w:val="0"/>
        <w:snapToGrid w:val="0"/>
        <w:ind w:firstLine="400" w:firstLineChars="200"/>
        <w:rPr>
          <w:rFonts w:hint="eastAsia" w:ascii="微软雅黑" w:hAnsi="微软雅黑" w:eastAsia="微软雅黑" w:cs="微软雅黑"/>
          <w:i w:val="0"/>
          <w:iCs w:val="0"/>
          <w:caps w:val="0"/>
          <w:color w:val="333333"/>
          <w:spacing w:val="0"/>
          <w:sz w:val="20"/>
          <w:szCs w:val="20"/>
          <w:lang w:eastAsia="zh-CN"/>
        </w:rPr>
      </w:pPr>
    </w:p>
    <w:p>
      <w:pPr>
        <w:pStyle w:val="6"/>
        <w:widowControl/>
        <w:numPr>
          <w:ilvl w:val="0"/>
          <w:numId w:val="0"/>
        </w:numPr>
        <w:wordWrap w:val="0"/>
        <w:adjustRightInd w:val="0"/>
        <w:snapToGrid w:val="0"/>
        <w:ind w:firstLine="400" w:firstLineChars="200"/>
        <w:rPr>
          <w:rFonts w:ascii="微软雅黑" w:hAnsi="微软雅黑" w:eastAsia="微软雅黑" w:cs="微软雅黑"/>
          <w:i w:val="0"/>
          <w:iCs w:val="0"/>
          <w:caps w:val="0"/>
          <w:color w:val="333333"/>
          <w:spacing w:val="0"/>
          <w:sz w:val="20"/>
          <w:szCs w:val="20"/>
        </w:rPr>
      </w:pPr>
      <w:r>
        <w:rPr>
          <w:rFonts w:ascii="微软雅黑" w:hAnsi="微软雅黑" w:eastAsia="微软雅黑" w:cs="微软雅黑"/>
          <w:i w:val="0"/>
          <w:iCs w:val="0"/>
          <w:caps w:val="0"/>
          <w:color w:val="333333"/>
          <w:spacing w:val="0"/>
          <w:sz w:val="20"/>
          <w:szCs w:val="20"/>
        </w:rPr>
        <w:t>学校学科涵盖了文学、历史学、哲学、经济学、管理学、法学、教育学、理学、工学、农学、艺术学等11个门类，形成了博士、硕士、学士教育等不同层次，全日制高等教育、成人高等教育、留学生教育等不同类型的完整人才培养体系。入选安徽省高峰学科6个，进入ESI全球前1%学科3个，安徽省重点学科18个，省级学科建设重大项目3个。现有博士后流动站6个，博士学位授权一级学科11个，硕士学位授权一级学科31个，硕士专业学位授权点21个，本科专业91个。</w:t>
      </w:r>
    </w:p>
    <w:p>
      <w:pPr>
        <w:pStyle w:val="6"/>
        <w:widowControl/>
        <w:numPr>
          <w:ilvl w:val="0"/>
          <w:numId w:val="0"/>
        </w:numPr>
        <w:wordWrap w:val="0"/>
        <w:adjustRightInd w:val="0"/>
        <w:snapToGrid w:val="0"/>
        <w:ind w:firstLine="400" w:firstLineChars="200"/>
        <w:rPr>
          <w:rFonts w:ascii="微软雅黑" w:hAnsi="微软雅黑" w:eastAsia="微软雅黑" w:cs="微软雅黑"/>
          <w:i w:val="0"/>
          <w:iCs w:val="0"/>
          <w:caps w:val="0"/>
          <w:color w:val="333333"/>
          <w:spacing w:val="0"/>
          <w:sz w:val="20"/>
          <w:szCs w:val="20"/>
        </w:rPr>
      </w:pPr>
      <w:r>
        <w:rPr>
          <w:rFonts w:ascii="微软雅黑" w:hAnsi="微软雅黑" w:eastAsia="微软雅黑" w:cs="微软雅黑"/>
          <w:i w:val="0"/>
          <w:iCs w:val="0"/>
          <w:caps w:val="0"/>
          <w:color w:val="333333"/>
          <w:spacing w:val="0"/>
          <w:sz w:val="20"/>
          <w:szCs w:val="20"/>
        </w:rPr>
        <w:t>安徽师范大学成人高等教育自创办以来，伴随着学校的成长已度过了60多年的历程，现已发展成为以本、专科成人高等学历教育、教师教育及其它专业技术人员培训等非学历教育和高等教育自学考试同时并举的多层次、多规格、多形式的办学体系，形成了具有自己特色的教学模式和管理机制。现设有全国中小学骨干教师国家级培训基地、安徽省专业技术人员培训基地、安徽省教育管理干部培训基地、安徽省高中骨干教师培训基地。目前我校成人高等学历教育在籍学员24000余人，自考在籍生数万名。60多年来，学校成人高等教育以全日制普通高等教育为依托，充分发挥师范院校学科门类齐全、师资力量雄厚、教学设备优良和图书资料丰富等优势，以培养、培训中小学教师为主要任务，为社会培养、培训各级各类人才20万多人，成绩显著，赢得社会的广泛赞誉。1998年3月学校被原省教委授予“安徽省成人高等教育评估优秀单位”、2001年被教育部评为“全国自学考试先进集体”、2002年被省高校招生委员会、省教育厅授予“成人高校招生先进集体”、被省人事厅授予“2001－2005年全省人事教育培训工作先进集体”、2006年被教育部分别授予“全国成人高校招生先进集体”和“全国自学考试先进集体”、2011年被教育部分别授予“全国高等教育学籍学历管理工作先进集体”和“全国自学考试先进集体”等荣誉称号。</w:t>
      </w:r>
    </w:p>
    <w:p>
      <w:pPr>
        <w:pStyle w:val="6"/>
        <w:widowControl/>
        <w:numPr>
          <w:ilvl w:val="0"/>
          <w:numId w:val="0"/>
        </w:numPr>
        <w:wordWrap w:val="0"/>
        <w:adjustRightInd w:val="0"/>
        <w:snapToGrid w:val="0"/>
        <w:ind w:firstLine="400" w:firstLineChars="200"/>
        <w:rPr>
          <w:rFonts w:ascii="微软雅黑" w:hAnsi="微软雅黑" w:eastAsia="微软雅黑" w:cs="微软雅黑"/>
          <w:i w:val="0"/>
          <w:iCs w:val="0"/>
          <w:caps w:val="0"/>
          <w:color w:val="333333"/>
          <w:spacing w:val="0"/>
          <w:sz w:val="20"/>
          <w:szCs w:val="20"/>
        </w:rPr>
      </w:pPr>
    </w:p>
    <w:p>
      <w:pPr>
        <w:pStyle w:val="6"/>
        <w:widowControl/>
        <w:numPr>
          <w:ilvl w:val="0"/>
          <w:numId w:val="0"/>
        </w:numPr>
        <w:wordWrap w:val="0"/>
        <w:adjustRightInd w:val="0"/>
        <w:snapToGrid w:val="0"/>
        <w:ind w:firstLine="400" w:firstLineChars="200"/>
        <w:rPr>
          <w:rFonts w:ascii="微软雅黑" w:hAnsi="微软雅黑" w:eastAsia="微软雅黑" w:cs="微软雅黑"/>
          <w:i w:val="0"/>
          <w:iCs w:val="0"/>
          <w:caps w:val="0"/>
          <w:color w:val="333333"/>
          <w:spacing w:val="0"/>
          <w:sz w:val="20"/>
          <w:szCs w:val="20"/>
        </w:rPr>
      </w:pPr>
    </w:p>
    <w:p>
      <w:pPr>
        <w:pStyle w:val="6"/>
        <w:widowControl/>
        <w:numPr>
          <w:ilvl w:val="0"/>
          <w:numId w:val="0"/>
        </w:numPr>
        <w:wordWrap w:val="0"/>
        <w:adjustRightInd w:val="0"/>
        <w:snapToGrid w:val="0"/>
        <w:ind w:firstLine="400" w:firstLineChars="200"/>
        <w:rPr>
          <w:rFonts w:ascii="微软雅黑" w:hAnsi="微软雅黑" w:eastAsia="微软雅黑" w:cs="微软雅黑"/>
          <w:i w:val="0"/>
          <w:iCs w:val="0"/>
          <w:caps w:val="0"/>
          <w:color w:val="333333"/>
          <w:spacing w:val="0"/>
          <w:sz w:val="20"/>
          <w:szCs w:val="20"/>
        </w:rPr>
      </w:pPr>
    </w:p>
    <w:p>
      <w:pPr>
        <w:pStyle w:val="6"/>
        <w:widowControl/>
        <w:numPr>
          <w:ilvl w:val="0"/>
          <w:numId w:val="0"/>
        </w:numPr>
        <w:wordWrap w:val="0"/>
        <w:adjustRightInd w:val="0"/>
        <w:snapToGrid w:val="0"/>
        <w:ind w:firstLine="400" w:firstLineChars="200"/>
        <w:rPr>
          <w:rFonts w:ascii="微软雅黑" w:hAnsi="微软雅黑" w:eastAsia="微软雅黑" w:cs="微软雅黑"/>
          <w:i w:val="0"/>
          <w:iCs w:val="0"/>
          <w:caps w:val="0"/>
          <w:color w:val="333333"/>
          <w:spacing w:val="0"/>
          <w:sz w:val="20"/>
          <w:szCs w:val="20"/>
        </w:rPr>
      </w:pPr>
    </w:p>
    <w:p>
      <w:pPr>
        <w:pStyle w:val="6"/>
        <w:widowControl/>
        <w:numPr>
          <w:ilvl w:val="0"/>
          <w:numId w:val="0"/>
        </w:numPr>
        <w:wordWrap w:val="0"/>
        <w:adjustRightInd w:val="0"/>
        <w:snapToGrid w:val="0"/>
        <w:rPr>
          <w:rFonts w:hint="eastAsia" w:ascii="微软雅黑" w:hAnsi="微软雅黑" w:eastAsia="微软雅黑" w:cs="微软雅黑"/>
          <w:i w:val="0"/>
          <w:iCs w:val="0"/>
          <w:caps w:val="0"/>
          <w:color w:val="333333"/>
          <w:spacing w:val="0"/>
          <w:sz w:val="20"/>
          <w:szCs w:val="20"/>
        </w:rPr>
      </w:pPr>
    </w:p>
    <w:p>
      <w:pPr>
        <w:pStyle w:val="6"/>
        <w:widowControl/>
        <w:numPr>
          <w:ilvl w:val="0"/>
          <w:numId w:val="1"/>
        </w:numPr>
        <w:wordWrap w:val="0"/>
        <w:adjustRightInd w:val="0"/>
        <w:snapToGrid w:val="0"/>
        <w:rPr>
          <w:rFonts w:ascii="微软雅黑" w:hAnsi="微软雅黑" w:eastAsia="微软雅黑" w:cs="微软雅黑"/>
          <w:sz w:val="28"/>
          <w:szCs w:val="28"/>
        </w:rPr>
      </w:pPr>
      <w:r>
        <w:rPr>
          <w:rFonts w:hint="eastAsia" w:ascii="微软雅黑" w:hAnsi="微软雅黑" w:eastAsia="微软雅黑" w:cs="微软雅黑"/>
          <w:sz w:val="28"/>
          <w:szCs w:val="28"/>
        </w:rPr>
        <w:t>招生专业</w:t>
      </w:r>
    </w:p>
    <w:tbl>
      <w:tblPr>
        <w:tblStyle w:val="7"/>
        <w:tblW w:w="10065" w:type="dxa"/>
        <w:tblInd w:w="0" w:type="dxa"/>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Layout w:type="fixed"/>
        <w:tblCellMar>
          <w:top w:w="0" w:type="dxa"/>
          <w:left w:w="108" w:type="dxa"/>
          <w:bottom w:w="0" w:type="dxa"/>
          <w:right w:w="108" w:type="dxa"/>
        </w:tblCellMar>
      </w:tblPr>
      <w:tblGrid>
        <w:gridCol w:w="450"/>
        <w:gridCol w:w="765"/>
        <w:gridCol w:w="1590"/>
        <w:gridCol w:w="1035"/>
        <w:gridCol w:w="765"/>
        <w:gridCol w:w="3688"/>
        <w:gridCol w:w="587"/>
        <w:gridCol w:w="1185"/>
      </w:tblGrid>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857" w:hRule="atLeast"/>
        </w:trPr>
        <w:tc>
          <w:tcPr>
            <w:tcW w:w="450" w:type="dxa"/>
            <w:tcBorders>
              <w:tl2br w:val="nil"/>
              <w:tr2bl w:val="nil"/>
            </w:tcBorders>
            <w:shd w:val="clear" w:color="auto" w:fill="00B0F0"/>
            <w:noWrap/>
            <w:vAlign w:val="center"/>
          </w:tcPr>
          <w:p>
            <w:pPr>
              <w:widowControl/>
              <w:snapToGrid w:val="0"/>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序号</w:t>
            </w:r>
          </w:p>
        </w:tc>
        <w:tc>
          <w:tcPr>
            <w:tcW w:w="765" w:type="dxa"/>
            <w:tcBorders>
              <w:tl2br w:val="nil"/>
              <w:tr2bl w:val="nil"/>
            </w:tcBorders>
            <w:shd w:val="clear" w:color="auto" w:fill="00B0F0"/>
            <w:noWrap/>
            <w:vAlign w:val="center"/>
          </w:tcPr>
          <w:p>
            <w:pPr>
              <w:widowControl/>
              <w:snapToGrid w:val="0"/>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招生范围</w:t>
            </w:r>
          </w:p>
        </w:tc>
        <w:tc>
          <w:tcPr>
            <w:tcW w:w="1590" w:type="dxa"/>
            <w:tcBorders>
              <w:tl2br w:val="nil"/>
              <w:tr2bl w:val="nil"/>
            </w:tcBorders>
            <w:shd w:val="clear" w:color="auto" w:fill="00B0F0"/>
            <w:noWrap/>
            <w:vAlign w:val="center"/>
          </w:tcPr>
          <w:p>
            <w:pPr>
              <w:widowControl/>
              <w:snapToGrid w:val="0"/>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专业名称</w:t>
            </w:r>
          </w:p>
        </w:tc>
        <w:tc>
          <w:tcPr>
            <w:tcW w:w="1035" w:type="dxa"/>
            <w:tcBorders>
              <w:tl2br w:val="nil"/>
              <w:tr2bl w:val="nil"/>
            </w:tcBorders>
            <w:shd w:val="clear" w:color="auto" w:fill="00B0F0"/>
            <w:noWrap/>
            <w:vAlign w:val="center"/>
          </w:tcPr>
          <w:p>
            <w:pPr>
              <w:widowControl/>
              <w:snapToGrid w:val="0"/>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层次</w:t>
            </w:r>
          </w:p>
        </w:tc>
        <w:tc>
          <w:tcPr>
            <w:tcW w:w="765" w:type="dxa"/>
            <w:tcBorders>
              <w:tl2br w:val="nil"/>
              <w:tr2bl w:val="nil"/>
            </w:tcBorders>
            <w:shd w:val="clear" w:color="auto" w:fill="00B0F0"/>
            <w:noWrap/>
            <w:vAlign w:val="center"/>
          </w:tcPr>
          <w:p>
            <w:pPr>
              <w:widowControl/>
              <w:snapToGrid w:val="0"/>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学习形式</w:t>
            </w:r>
          </w:p>
        </w:tc>
        <w:tc>
          <w:tcPr>
            <w:tcW w:w="3688" w:type="dxa"/>
            <w:tcBorders>
              <w:tl2br w:val="nil"/>
              <w:tr2bl w:val="nil"/>
            </w:tcBorders>
            <w:shd w:val="clear" w:color="auto" w:fill="00B0F0"/>
            <w:vAlign w:val="center"/>
          </w:tcPr>
          <w:p>
            <w:pPr>
              <w:widowControl/>
              <w:snapToGrid w:val="0"/>
              <w:jc w:val="center"/>
              <w:textAlignment w:val="center"/>
              <w:rPr>
                <w:rFonts w:ascii="微软雅黑" w:hAnsi="微软雅黑" w:eastAsia="微软雅黑" w:cs="微软雅黑"/>
                <w:b/>
                <w:bCs/>
                <w:color w:val="FFFFFF" w:themeColor="background1"/>
                <w:sz w:val="22"/>
                <w:szCs w:val="22"/>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统考科目</w:t>
            </w:r>
            <w:r>
              <w:rPr>
                <w:rFonts w:hint="eastAsia" w:ascii="微软雅黑" w:hAnsi="微软雅黑" w:eastAsia="微软雅黑" w:cs="微软雅黑"/>
                <w:b/>
                <w:bCs/>
                <w:color w:val="FFFFFF" w:themeColor="background1"/>
                <w:kern w:val="0"/>
                <w:sz w:val="24"/>
                <w:lang w:bidi="ar"/>
                <w14:textFill>
                  <w14:solidFill>
                    <w14:schemeClr w14:val="bg1"/>
                  </w14:solidFill>
                </w14:textFill>
              </w:rPr>
              <w:br w:type="textWrapping"/>
            </w:r>
            <w:r>
              <w:rPr>
                <w:rFonts w:hint="eastAsia" w:ascii="微软雅黑" w:hAnsi="微软雅黑" w:eastAsia="微软雅黑" w:cs="微软雅黑"/>
                <w:b/>
                <w:bCs/>
                <w:color w:val="FFFFFF" w:themeColor="background1"/>
                <w:kern w:val="0"/>
                <w:sz w:val="18"/>
                <w:szCs w:val="18"/>
                <w:lang w:bidi="ar"/>
                <w14:textFill>
                  <w14:solidFill>
                    <w14:schemeClr w14:val="bg1"/>
                  </w14:solidFill>
                </w14:textFill>
              </w:rPr>
              <w:t>（仅供参考，以教育部公布的考试科目为准）</w:t>
            </w:r>
          </w:p>
        </w:tc>
        <w:tc>
          <w:tcPr>
            <w:tcW w:w="587" w:type="dxa"/>
            <w:tcBorders>
              <w:tl2br w:val="nil"/>
              <w:tr2bl w:val="nil"/>
            </w:tcBorders>
            <w:shd w:val="clear" w:color="auto" w:fill="00B0F0"/>
            <w:noWrap/>
            <w:vAlign w:val="center"/>
          </w:tcPr>
          <w:p>
            <w:pPr>
              <w:widowControl/>
              <w:snapToGrid w:val="0"/>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学制</w:t>
            </w:r>
          </w:p>
        </w:tc>
        <w:tc>
          <w:tcPr>
            <w:tcW w:w="1185" w:type="dxa"/>
            <w:tcBorders>
              <w:tl2br w:val="nil"/>
              <w:tr2bl w:val="nil"/>
            </w:tcBorders>
            <w:shd w:val="clear" w:color="auto" w:fill="00B0F0"/>
            <w:vAlign w:val="center"/>
          </w:tcPr>
          <w:p>
            <w:pPr>
              <w:widowControl/>
              <w:snapToGrid w:val="0"/>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学费标准</w:t>
            </w:r>
            <w:r>
              <w:rPr>
                <w:rFonts w:hint="eastAsia" w:ascii="微软雅黑" w:hAnsi="微软雅黑" w:eastAsia="微软雅黑" w:cs="微软雅黑"/>
                <w:b/>
                <w:bCs/>
                <w:color w:val="FFFFFF" w:themeColor="background1"/>
                <w:kern w:val="0"/>
                <w:sz w:val="24"/>
                <w:lang w:bidi="ar"/>
                <w14:textFill>
                  <w14:solidFill>
                    <w14:schemeClr w14:val="bg1"/>
                  </w14:solidFill>
                </w14:textFill>
              </w:rPr>
              <w:br w:type="textWrapping"/>
            </w:r>
            <w:r>
              <w:rPr>
                <w:rFonts w:hint="eastAsia" w:ascii="微软雅黑" w:hAnsi="微软雅黑" w:eastAsia="微软雅黑" w:cs="微软雅黑"/>
                <w:b/>
                <w:bCs/>
                <w:color w:val="FFFFFF" w:themeColor="background1"/>
                <w:kern w:val="0"/>
                <w:sz w:val="24"/>
                <w:lang w:bidi="ar"/>
                <w14:textFill>
                  <w14:solidFill>
                    <w14:schemeClr w14:val="bg1"/>
                  </w14:solidFill>
                </w14:textFill>
              </w:rPr>
              <w:t>（元/年）</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624" w:hRule="atLeast"/>
        </w:trPr>
        <w:tc>
          <w:tcPr>
            <w:tcW w:w="45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w:t>
            </w:r>
          </w:p>
        </w:tc>
        <w:tc>
          <w:tcPr>
            <w:tcW w:w="76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安徽</w:t>
            </w:r>
          </w:p>
        </w:tc>
        <w:tc>
          <w:tcPr>
            <w:tcW w:w="159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*学前教育</w:t>
            </w:r>
          </w:p>
        </w:tc>
        <w:tc>
          <w:tcPr>
            <w:tcW w:w="103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专升本</w:t>
            </w:r>
          </w:p>
        </w:tc>
        <w:tc>
          <w:tcPr>
            <w:tcW w:w="76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函授</w:t>
            </w:r>
          </w:p>
        </w:tc>
        <w:tc>
          <w:tcPr>
            <w:tcW w:w="3688"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英语、政治、教育理论</w:t>
            </w:r>
          </w:p>
        </w:tc>
        <w:tc>
          <w:tcPr>
            <w:tcW w:w="587"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2.5</w:t>
            </w:r>
          </w:p>
        </w:tc>
        <w:tc>
          <w:tcPr>
            <w:tcW w:w="118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1100</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624" w:hRule="atLeast"/>
        </w:trPr>
        <w:tc>
          <w:tcPr>
            <w:tcW w:w="45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2</w:t>
            </w:r>
          </w:p>
        </w:tc>
        <w:tc>
          <w:tcPr>
            <w:tcW w:w="76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安徽</w:t>
            </w:r>
          </w:p>
        </w:tc>
        <w:tc>
          <w:tcPr>
            <w:tcW w:w="159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*小学教育</w:t>
            </w:r>
          </w:p>
        </w:tc>
        <w:tc>
          <w:tcPr>
            <w:tcW w:w="103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专升本</w:t>
            </w:r>
          </w:p>
        </w:tc>
        <w:tc>
          <w:tcPr>
            <w:tcW w:w="76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函授</w:t>
            </w:r>
          </w:p>
        </w:tc>
        <w:tc>
          <w:tcPr>
            <w:tcW w:w="3688"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英语、政治、教育理论</w:t>
            </w:r>
          </w:p>
        </w:tc>
        <w:tc>
          <w:tcPr>
            <w:tcW w:w="587"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2.5</w:t>
            </w:r>
          </w:p>
        </w:tc>
        <w:tc>
          <w:tcPr>
            <w:tcW w:w="118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1100</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624" w:hRule="atLeast"/>
        </w:trPr>
        <w:tc>
          <w:tcPr>
            <w:tcW w:w="45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3</w:t>
            </w:r>
          </w:p>
        </w:tc>
        <w:tc>
          <w:tcPr>
            <w:tcW w:w="76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安徽</w:t>
            </w:r>
          </w:p>
        </w:tc>
        <w:tc>
          <w:tcPr>
            <w:tcW w:w="159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*汉语言文学</w:t>
            </w:r>
          </w:p>
        </w:tc>
        <w:tc>
          <w:tcPr>
            <w:tcW w:w="103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专升本</w:t>
            </w:r>
          </w:p>
        </w:tc>
        <w:tc>
          <w:tcPr>
            <w:tcW w:w="76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函授</w:t>
            </w:r>
          </w:p>
        </w:tc>
        <w:tc>
          <w:tcPr>
            <w:tcW w:w="3688"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英语、政治、大学语文</w:t>
            </w:r>
          </w:p>
        </w:tc>
        <w:tc>
          <w:tcPr>
            <w:tcW w:w="587"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2.5</w:t>
            </w:r>
          </w:p>
        </w:tc>
        <w:tc>
          <w:tcPr>
            <w:tcW w:w="1185"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1100</w:t>
            </w:r>
          </w:p>
        </w:tc>
      </w:tr>
    </w:tbl>
    <w:p>
      <w:pPr>
        <w:adjustRightInd w:val="0"/>
        <w:snapToGrid w:val="0"/>
        <w:spacing w:line="400" w:lineRule="exact"/>
        <w:jc w:val="left"/>
        <w:rPr>
          <w:rFonts w:ascii="微软雅黑" w:hAnsi="微软雅黑" w:eastAsia="微软雅黑" w:cs="微软雅黑"/>
          <w:bCs/>
          <w:kern w:val="0"/>
          <w:sz w:val="24"/>
        </w:rPr>
      </w:pPr>
      <w:r>
        <w:rPr>
          <w:rFonts w:hint="eastAsia" w:ascii="微软雅黑" w:hAnsi="微软雅黑" w:eastAsia="微软雅黑" w:cs="微软雅黑"/>
          <w:bCs/>
          <w:kern w:val="0"/>
          <w:sz w:val="24"/>
        </w:rPr>
        <w:t>★注：专业名称前加“*”的为师范类专业；学费标准为目前省物价部门核定的学费标准，若省物价部门调整，则按最新文件执行。</w:t>
      </w:r>
    </w:p>
    <w:p>
      <w:pPr>
        <w:adjustRightInd w:val="0"/>
        <w:snapToGrid w:val="0"/>
        <w:spacing w:line="400" w:lineRule="exact"/>
        <w:jc w:val="left"/>
        <w:rPr>
          <w:rFonts w:ascii="微软雅黑" w:hAnsi="微软雅黑" w:eastAsia="微软雅黑" w:cs="微软雅黑"/>
          <w:bCs/>
          <w:kern w:val="0"/>
          <w:sz w:val="24"/>
        </w:rPr>
      </w:pPr>
    </w:p>
    <w:p>
      <w:pPr>
        <w:adjustRightInd w:val="0"/>
        <w:snapToGrid w:val="0"/>
        <w:spacing w:line="400" w:lineRule="exact"/>
        <w:jc w:val="left"/>
        <w:rPr>
          <w:rFonts w:ascii="微软雅黑" w:hAnsi="微软雅黑" w:eastAsia="微软雅黑" w:cs="微软雅黑"/>
          <w:bCs/>
          <w:kern w:val="0"/>
          <w:sz w:val="24"/>
        </w:rPr>
      </w:pPr>
    </w:p>
    <w:p>
      <w:pPr>
        <w:pStyle w:val="6"/>
        <w:widowControl/>
        <w:numPr>
          <w:ilvl w:val="0"/>
          <w:numId w:val="2"/>
        </w:numPr>
        <w:wordWrap w:val="0"/>
        <w:adjustRightInd w:val="0"/>
        <w:snapToGrid w:val="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安徽开放大学</w:t>
      </w:r>
    </w:p>
    <w:p>
      <w:pPr>
        <w:pStyle w:val="6"/>
        <w:widowControl/>
        <w:numPr>
          <w:ilvl w:val="0"/>
          <w:numId w:val="3"/>
        </w:numPr>
        <w:wordWrap w:val="0"/>
        <w:adjustRightInd w:val="0"/>
        <w:snapToGrid w:val="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安徽开放大学</w:t>
      </w:r>
      <w:r>
        <w:rPr>
          <w:rFonts w:hint="eastAsia" w:ascii="微软雅黑" w:hAnsi="微软雅黑" w:eastAsia="微软雅黑" w:cs="微软雅黑"/>
          <w:sz w:val="28"/>
          <w:szCs w:val="28"/>
          <w:lang w:val="en-US" w:eastAsia="zh-CN"/>
        </w:rPr>
        <w:t>简介</w:t>
      </w:r>
    </w:p>
    <w:p>
      <w:pPr>
        <w:pStyle w:val="6"/>
        <w:widowControl/>
        <w:numPr>
          <w:ilvl w:val="0"/>
          <w:numId w:val="0"/>
        </w:numPr>
        <w:wordWrap w:val="0"/>
        <w:adjustRightInd w:val="0"/>
        <w:snapToGrid w:val="0"/>
        <w:ind w:firstLine="400" w:firstLineChars="200"/>
        <w:rPr>
          <w:rFonts w:hint="default" w:ascii="微软雅黑" w:hAnsi="微软雅黑" w:eastAsia="微软雅黑" w:cs="微软雅黑"/>
          <w:sz w:val="20"/>
          <w:szCs w:val="20"/>
          <w:lang w:val="en-US" w:eastAsia="zh-CN"/>
        </w:rPr>
      </w:pPr>
      <w:r>
        <w:rPr>
          <w:rFonts w:hint="default" w:ascii="微软雅黑" w:hAnsi="微软雅黑" w:eastAsia="微软雅黑" w:cs="微软雅黑"/>
          <w:sz w:val="20"/>
          <w:szCs w:val="20"/>
          <w:lang w:val="en-US" w:eastAsia="zh-CN"/>
        </w:rPr>
        <w:t>安徽开放大学是全省唯一</w:t>
      </w:r>
      <w:r>
        <w:rPr>
          <w:rFonts w:hint="eastAsia" w:ascii="微软雅黑" w:hAnsi="微软雅黑" w:eastAsia="微软雅黑" w:cs="微软雅黑"/>
          <w:sz w:val="20"/>
          <w:szCs w:val="20"/>
          <w:lang w:val="en-US" w:eastAsia="zh-CN"/>
        </w:rPr>
        <w:t>的</w:t>
      </w:r>
      <w:r>
        <w:rPr>
          <w:rFonts w:hint="default" w:ascii="微软雅黑" w:hAnsi="微软雅黑" w:eastAsia="微软雅黑" w:cs="微软雅黑"/>
          <w:sz w:val="20"/>
          <w:szCs w:val="20"/>
          <w:lang w:val="en-US" w:eastAsia="zh-CN"/>
        </w:rPr>
        <w:t>一所以现代远程教育为主、培养职业性应用型人才的省属本科高等学校，是一所应用现代信息技术开展学历教育、非学历继续教育和服务全民终身学习的新型大学。安徽开放大学的前身是1979年2月创建的安徽广播电视大学，2020年12月经安徽省人民政府批复正式更名为安徽开放大学。学校实行“省—市—县”三级办学，省校设在合肥，现有九华山路3号和桐城南路375号、398号三个校区。</w:t>
      </w:r>
    </w:p>
    <w:p>
      <w:pPr>
        <w:pStyle w:val="6"/>
        <w:widowControl/>
        <w:numPr>
          <w:ilvl w:val="0"/>
          <w:numId w:val="0"/>
        </w:numPr>
        <w:wordWrap w:val="0"/>
        <w:adjustRightInd w:val="0"/>
        <w:snapToGrid w:val="0"/>
        <w:ind w:firstLine="400" w:firstLineChars="200"/>
        <w:rPr>
          <w:rFonts w:hint="default" w:ascii="微软雅黑" w:hAnsi="微软雅黑" w:eastAsia="微软雅黑" w:cs="微软雅黑"/>
          <w:sz w:val="20"/>
          <w:szCs w:val="20"/>
          <w:lang w:val="en-US" w:eastAsia="zh-CN"/>
        </w:rPr>
      </w:pPr>
    </w:p>
    <w:p>
      <w:pPr>
        <w:pStyle w:val="6"/>
        <w:widowControl/>
        <w:numPr>
          <w:ilvl w:val="0"/>
          <w:numId w:val="0"/>
        </w:numPr>
        <w:wordWrap w:val="0"/>
        <w:adjustRightInd w:val="0"/>
        <w:snapToGrid w:val="0"/>
        <w:ind w:firstLine="400" w:firstLineChars="200"/>
        <w:rPr>
          <w:rFonts w:hint="default" w:ascii="微软雅黑" w:hAnsi="微软雅黑" w:eastAsia="微软雅黑" w:cs="微软雅黑"/>
          <w:sz w:val="20"/>
          <w:szCs w:val="20"/>
          <w:lang w:val="en-US" w:eastAsia="zh-CN"/>
        </w:rPr>
      </w:pPr>
      <w:r>
        <w:rPr>
          <w:rFonts w:hint="default" w:ascii="微软雅黑" w:hAnsi="微软雅黑" w:eastAsia="微软雅黑" w:cs="微软雅黑"/>
          <w:sz w:val="20"/>
          <w:szCs w:val="20"/>
          <w:lang w:val="en-US" w:eastAsia="zh-CN"/>
        </w:rPr>
        <w:drawing>
          <wp:inline distT="0" distB="0" distL="114300" distR="114300">
            <wp:extent cx="2827655" cy="1362075"/>
            <wp:effectExtent l="0" t="0" r="10795" b="9525"/>
            <wp:docPr id="6" name="图片 6" descr="xx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xxgk"/>
                    <pic:cNvPicPr>
                      <a:picLocks noChangeAspect="1"/>
                    </pic:cNvPicPr>
                  </pic:nvPicPr>
                  <pic:blipFill>
                    <a:blip r:embed="rId7"/>
                    <a:stretch>
                      <a:fillRect/>
                    </a:stretch>
                  </pic:blipFill>
                  <pic:spPr>
                    <a:xfrm>
                      <a:off x="0" y="0"/>
                      <a:ext cx="2827655" cy="1362075"/>
                    </a:xfrm>
                    <a:prstGeom prst="rect">
                      <a:avLst/>
                    </a:prstGeom>
                  </pic:spPr>
                </pic:pic>
              </a:graphicData>
            </a:graphic>
          </wp:inline>
        </w:drawing>
      </w:r>
      <w:r>
        <w:rPr>
          <w:rFonts w:hint="eastAsia" w:ascii="微软雅黑" w:hAnsi="微软雅黑" w:eastAsia="微软雅黑" w:cs="微软雅黑"/>
          <w:sz w:val="20"/>
          <w:szCs w:val="20"/>
          <w:lang w:val="en-US" w:eastAsia="zh-CN"/>
        </w:rPr>
        <w:t xml:space="preserve">              </w:t>
      </w:r>
      <w:r>
        <w:rPr>
          <w:rFonts w:hint="default" w:ascii="微软雅黑" w:hAnsi="微软雅黑" w:eastAsia="微软雅黑" w:cs="微软雅黑"/>
          <w:sz w:val="20"/>
          <w:szCs w:val="20"/>
          <w:lang w:val="en-US" w:eastAsia="zh-CN"/>
        </w:rPr>
        <w:drawing>
          <wp:inline distT="0" distB="0" distL="114300" distR="114300">
            <wp:extent cx="2106930" cy="1734820"/>
            <wp:effectExtent l="0" t="0" r="7620" b="17780"/>
            <wp:docPr id="7"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
                    <pic:cNvPicPr>
                      <a:picLocks noChangeAspect="1"/>
                    </pic:cNvPicPr>
                  </pic:nvPicPr>
                  <pic:blipFill>
                    <a:blip r:embed="rId8"/>
                    <a:stretch>
                      <a:fillRect/>
                    </a:stretch>
                  </pic:blipFill>
                  <pic:spPr>
                    <a:xfrm>
                      <a:off x="0" y="0"/>
                      <a:ext cx="2106930" cy="1734820"/>
                    </a:xfrm>
                    <a:prstGeom prst="rect">
                      <a:avLst/>
                    </a:prstGeom>
                  </pic:spPr>
                </pic:pic>
              </a:graphicData>
            </a:graphic>
          </wp:inline>
        </w:drawing>
      </w:r>
    </w:p>
    <w:p>
      <w:pPr>
        <w:pStyle w:val="6"/>
        <w:widowControl/>
        <w:numPr>
          <w:ilvl w:val="0"/>
          <w:numId w:val="0"/>
        </w:numPr>
        <w:wordWrap w:val="0"/>
        <w:adjustRightInd w:val="0"/>
        <w:snapToGrid w:val="0"/>
        <w:ind w:firstLine="400" w:firstLineChars="200"/>
        <w:rPr>
          <w:rFonts w:hint="default" w:ascii="微软雅黑" w:hAnsi="微软雅黑" w:eastAsia="微软雅黑" w:cs="微软雅黑"/>
          <w:sz w:val="20"/>
          <w:szCs w:val="20"/>
          <w:lang w:val="en-US" w:eastAsia="zh-CN"/>
        </w:rPr>
      </w:pPr>
    </w:p>
    <w:p>
      <w:pPr>
        <w:pStyle w:val="6"/>
        <w:widowControl/>
        <w:numPr>
          <w:ilvl w:val="0"/>
          <w:numId w:val="0"/>
        </w:numPr>
        <w:wordWrap w:val="0"/>
        <w:adjustRightInd w:val="0"/>
        <w:snapToGrid w:val="0"/>
        <w:ind w:firstLine="400" w:firstLineChars="200"/>
        <w:rPr>
          <w:rFonts w:hint="default" w:ascii="微软雅黑" w:hAnsi="微软雅黑" w:eastAsia="微软雅黑" w:cs="微软雅黑"/>
          <w:sz w:val="20"/>
          <w:szCs w:val="20"/>
          <w:lang w:val="en-US" w:eastAsia="zh-CN"/>
        </w:rPr>
      </w:pPr>
      <w:r>
        <w:rPr>
          <w:rFonts w:hint="default" w:ascii="微软雅黑" w:hAnsi="微软雅黑" w:eastAsia="微软雅黑" w:cs="微软雅黑"/>
          <w:sz w:val="20"/>
          <w:szCs w:val="20"/>
          <w:lang w:val="en-US" w:eastAsia="zh-CN"/>
        </w:rPr>
        <w:t>学校始终坚持社会主义办学方向，全面落实立德树人根本任务，坚持服务经济社会发展、服务全民终身学习的办学宗旨，坚持面向地方、面向行业、面向社区、面向农村的服务方向，充分发挥办学体系优势，抢抓各种发展机遇，取得了丰硕的办学成果，形成了鲜明的办学特色。学校实行多规格、多功能、多形式办学，稳步发展学历教育，坚持学历教育与非学历继续教育并重。建校以来，先后开设经济学、法学、教育学、文学、理学、工学、农学、管理学和医学等学科、100多个专业，累计培养学历教育毕业生近60万人，为我省经济社会发展提供了有力的人才支撑。</w:t>
      </w:r>
    </w:p>
    <w:p>
      <w:pPr>
        <w:pStyle w:val="6"/>
        <w:widowControl/>
        <w:numPr>
          <w:ilvl w:val="0"/>
          <w:numId w:val="0"/>
        </w:numPr>
        <w:wordWrap w:val="0"/>
        <w:adjustRightInd w:val="0"/>
        <w:snapToGrid w:val="0"/>
        <w:ind w:firstLine="400" w:firstLineChars="200"/>
        <w:rPr>
          <w:rFonts w:hint="default" w:ascii="微软雅黑" w:hAnsi="微软雅黑" w:eastAsia="微软雅黑" w:cs="微软雅黑"/>
          <w:sz w:val="20"/>
          <w:szCs w:val="20"/>
          <w:lang w:val="en-US" w:eastAsia="zh-CN"/>
        </w:rPr>
      </w:pPr>
      <w:r>
        <w:rPr>
          <w:rFonts w:hint="default" w:ascii="微软雅黑" w:hAnsi="微软雅黑" w:eastAsia="微软雅黑" w:cs="微软雅黑"/>
          <w:sz w:val="20"/>
          <w:szCs w:val="20"/>
          <w:lang w:val="en-US" w:eastAsia="zh-CN"/>
        </w:rPr>
        <w:t>学校高等学历继续教育办学充分发挥远程化教学优势，依托安徽继续教育网络园区及安徽继续教育在线平台，深度融合教育教学与信息技术，改革创新继续教育教学模式，开展线上线下相结合的新型混合式教学模式，探索构建服务全民终身学习的教育体系，为安徽区域经济发展培养适用人才。学校制定各项规章制度，修订完善人才培养方案，联合其他本科高校合作开展学士学位授予，实现内涵式发展；注重教学过程落实，实现科学管理，树立“以学习者为中心”的学生管理理念，保障人才培养质量稳步提升；充分发挥开大办学特色优势，建设课程资源，保障线上教学改革。</w:t>
      </w:r>
    </w:p>
    <w:p>
      <w:pPr>
        <w:pStyle w:val="6"/>
        <w:widowControl/>
        <w:numPr>
          <w:ilvl w:val="0"/>
          <w:numId w:val="0"/>
        </w:numPr>
        <w:wordWrap w:val="0"/>
        <w:adjustRightInd w:val="0"/>
        <w:snapToGrid w:val="0"/>
        <w:ind w:firstLine="400" w:firstLineChars="200"/>
        <w:rPr>
          <w:rFonts w:hint="default" w:ascii="微软雅黑" w:hAnsi="微软雅黑" w:eastAsia="微软雅黑" w:cs="微软雅黑"/>
          <w:sz w:val="20"/>
          <w:szCs w:val="20"/>
          <w:lang w:val="en-US" w:eastAsia="zh-CN"/>
        </w:rPr>
      </w:pPr>
      <w:r>
        <w:rPr>
          <w:rFonts w:hint="default" w:ascii="微软雅黑" w:hAnsi="微软雅黑" w:eastAsia="微软雅黑" w:cs="微软雅黑"/>
          <w:sz w:val="20"/>
          <w:szCs w:val="20"/>
          <w:lang w:val="en-US" w:eastAsia="zh-CN"/>
        </w:rPr>
        <w:t>高等学历继续教育学生每年通过全国统一成人高考录取，入学报到。目前开设行政管理、法学、建筑工程技术、计算机应用技术等21个专业，专升本8个专业，专科13个专业。专业类型丰富，极大地满足学生求知的需求。学生们通过安徽继续教育平台学习，在“整体设计、模块安排、任务驱动、多元交互、立体评价”网上教学工作模式下，实现人人可学、时时可学、处处可学。</w:t>
      </w:r>
    </w:p>
    <w:p>
      <w:pPr>
        <w:pStyle w:val="6"/>
        <w:widowControl/>
        <w:numPr>
          <w:ilvl w:val="0"/>
          <w:numId w:val="0"/>
        </w:numPr>
        <w:wordWrap w:val="0"/>
        <w:adjustRightInd w:val="0"/>
        <w:snapToGrid w:val="0"/>
        <w:ind w:firstLine="400" w:firstLineChars="200"/>
        <w:rPr>
          <w:rFonts w:hint="default" w:ascii="微软雅黑" w:hAnsi="微软雅黑" w:eastAsia="微软雅黑" w:cs="微软雅黑"/>
          <w:sz w:val="20"/>
          <w:szCs w:val="20"/>
          <w:lang w:val="en-US" w:eastAsia="zh-CN"/>
        </w:rPr>
      </w:pPr>
    </w:p>
    <w:p>
      <w:pPr>
        <w:pStyle w:val="6"/>
        <w:widowControl/>
        <w:numPr>
          <w:ilvl w:val="0"/>
          <w:numId w:val="3"/>
        </w:numPr>
        <w:wordWrap w:val="0"/>
        <w:adjustRightInd w:val="0"/>
        <w:snapToGrid w:val="0"/>
        <w:ind w:left="0" w:leftChars="0" w:firstLine="0" w:firstLineChars="0"/>
        <w:rPr>
          <w:rFonts w:hint="eastAsia" w:ascii="微软雅黑" w:hAnsi="微软雅黑" w:eastAsia="微软雅黑" w:cs="微软雅黑"/>
          <w:sz w:val="28"/>
          <w:szCs w:val="28"/>
        </w:rPr>
      </w:pPr>
      <w:r>
        <w:rPr>
          <w:rFonts w:hint="eastAsia" w:ascii="微软雅黑" w:hAnsi="微软雅黑" w:eastAsia="微软雅黑" w:cs="微软雅黑"/>
          <w:sz w:val="28"/>
          <w:szCs w:val="28"/>
        </w:rPr>
        <w:t>招生专业</w:t>
      </w:r>
    </w:p>
    <w:tbl>
      <w:tblPr>
        <w:tblStyle w:val="7"/>
        <w:tblW w:w="10149" w:type="dxa"/>
        <w:jc w:val="center"/>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Layout w:type="fixed"/>
        <w:tblCellMar>
          <w:top w:w="0" w:type="dxa"/>
          <w:left w:w="108" w:type="dxa"/>
          <w:bottom w:w="0" w:type="dxa"/>
          <w:right w:w="108" w:type="dxa"/>
        </w:tblCellMar>
      </w:tblPr>
      <w:tblGrid>
        <w:gridCol w:w="849"/>
        <w:gridCol w:w="2258"/>
        <w:gridCol w:w="960"/>
        <w:gridCol w:w="770"/>
        <w:gridCol w:w="843"/>
        <w:gridCol w:w="3530"/>
        <w:gridCol w:w="939"/>
      </w:tblGrid>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58" w:hRule="atLeast"/>
          <w:jc w:val="center"/>
        </w:trPr>
        <w:tc>
          <w:tcPr>
            <w:tcW w:w="849" w:type="dxa"/>
            <w:tcBorders>
              <w:tl2br w:val="nil"/>
              <w:tr2bl w:val="nil"/>
            </w:tcBorders>
            <w:shd w:val="clear" w:color="auto" w:fill="00B0F0"/>
            <w:vAlign w:val="center"/>
          </w:tcPr>
          <w:p>
            <w:pPr>
              <w:widowControl/>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序号</w:t>
            </w:r>
          </w:p>
        </w:tc>
        <w:tc>
          <w:tcPr>
            <w:tcW w:w="2258" w:type="dxa"/>
            <w:tcBorders>
              <w:tl2br w:val="nil"/>
              <w:tr2bl w:val="nil"/>
            </w:tcBorders>
            <w:shd w:val="clear" w:color="auto" w:fill="00B0F0"/>
            <w:vAlign w:val="center"/>
          </w:tcPr>
          <w:p>
            <w:pPr>
              <w:widowControl/>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专业名称</w:t>
            </w:r>
          </w:p>
        </w:tc>
        <w:tc>
          <w:tcPr>
            <w:tcW w:w="960" w:type="dxa"/>
            <w:tcBorders>
              <w:tl2br w:val="nil"/>
              <w:tr2bl w:val="nil"/>
            </w:tcBorders>
            <w:shd w:val="clear" w:color="auto" w:fill="00B0F0"/>
            <w:vAlign w:val="center"/>
          </w:tcPr>
          <w:p>
            <w:pPr>
              <w:widowControl/>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层次</w:t>
            </w:r>
          </w:p>
        </w:tc>
        <w:tc>
          <w:tcPr>
            <w:tcW w:w="770" w:type="dxa"/>
            <w:tcBorders>
              <w:tl2br w:val="nil"/>
              <w:tr2bl w:val="nil"/>
            </w:tcBorders>
            <w:shd w:val="clear" w:color="auto" w:fill="00B0F0"/>
            <w:vAlign w:val="center"/>
          </w:tcPr>
          <w:p>
            <w:pPr>
              <w:widowControl/>
              <w:jc w:val="center"/>
              <w:textAlignment w:val="center"/>
              <w:rPr>
                <w:rFonts w:ascii="微软雅黑" w:hAnsi="微软雅黑" w:eastAsia="微软雅黑" w:cs="微软雅黑"/>
                <w:b/>
                <w:bCs/>
                <w:color w:val="FFFFFF" w:themeColor="background1"/>
                <w:sz w:val="24"/>
                <w14:textFill>
                  <w14:solidFill>
                    <w14:schemeClr w14:val="bg1"/>
                  </w14:solidFill>
                </w14:textFill>
              </w:rPr>
            </w:pPr>
            <w:r>
              <w:rPr>
                <w:rFonts w:hint="eastAsia" w:ascii="微软雅黑" w:hAnsi="微软雅黑" w:eastAsia="微软雅黑" w:cs="微软雅黑"/>
                <w:b/>
                <w:bCs/>
                <w:color w:val="FFFFFF" w:themeColor="background1"/>
                <w:kern w:val="0"/>
                <w:sz w:val="24"/>
                <w:lang w:bidi="ar"/>
                <w14:textFill>
                  <w14:solidFill>
                    <w14:schemeClr w14:val="bg1"/>
                  </w14:solidFill>
                </w14:textFill>
              </w:rPr>
              <w:t>学习形式</w:t>
            </w:r>
          </w:p>
        </w:tc>
        <w:tc>
          <w:tcPr>
            <w:tcW w:w="843" w:type="dxa"/>
            <w:tcBorders>
              <w:tl2br w:val="nil"/>
              <w:tr2bl w:val="nil"/>
            </w:tcBorders>
            <w:shd w:val="clear" w:color="auto" w:fill="00B0F0"/>
            <w:vAlign w:val="center"/>
          </w:tcPr>
          <w:p>
            <w:pPr>
              <w:widowControl/>
              <w:jc w:val="center"/>
              <w:textAlignment w:val="center"/>
              <w:rPr>
                <w:rFonts w:hint="eastAsia" w:ascii="微软雅黑" w:hAnsi="微软雅黑" w:eastAsia="微软雅黑" w:cs="微软雅黑"/>
                <w:b/>
                <w:bCs/>
                <w:color w:val="FFFFFF" w:themeColor="background1"/>
                <w:kern w:val="2"/>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sz w:val="24"/>
                <w:lang w:val="en-US" w:eastAsia="zh-CN"/>
                <w14:textFill>
                  <w14:solidFill>
                    <w14:schemeClr w14:val="bg1"/>
                  </w14:solidFill>
                </w14:textFill>
              </w:rPr>
              <w:t>学制</w:t>
            </w:r>
          </w:p>
        </w:tc>
        <w:tc>
          <w:tcPr>
            <w:tcW w:w="3530" w:type="dxa"/>
            <w:tcBorders>
              <w:tl2br w:val="nil"/>
              <w:tr2bl w:val="nil"/>
            </w:tcBorders>
            <w:shd w:val="clear" w:color="auto" w:fill="00B0F0"/>
            <w:vAlign w:val="center"/>
          </w:tcPr>
          <w:p>
            <w:pPr>
              <w:widowControl/>
              <w:jc w:val="center"/>
              <w:textAlignment w:val="center"/>
              <w:rPr>
                <w:rFonts w:hint="default" w:ascii="微软雅黑" w:hAnsi="微软雅黑" w:eastAsia="微软雅黑" w:cs="微软雅黑"/>
                <w:b/>
                <w:bCs/>
                <w:color w:val="FFFFFF" w:themeColor="background1"/>
                <w:sz w:val="24"/>
                <w:lang w:val="en-US" w:eastAsia="zh-CN"/>
                <w14:textFill>
                  <w14:solidFill>
                    <w14:schemeClr w14:val="bg1"/>
                  </w14:solidFill>
                </w14:textFill>
              </w:rPr>
            </w:pPr>
            <w:r>
              <w:rPr>
                <w:rFonts w:hint="eastAsia" w:ascii="微软雅黑" w:hAnsi="微软雅黑" w:eastAsia="微软雅黑" w:cs="微软雅黑"/>
                <w:b/>
                <w:bCs/>
                <w:color w:val="FFFFFF" w:themeColor="background1"/>
                <w:sz w:val="24"/>
                <w:lang w:val="en-US" w:eastAsia="zh-CN"/>
                <w14:textFill>
                  <w14:solidFill>
                    <w14:schemeClr w14:val="bg1"/>
                  </w14:solidFill>
                </w14:textFill>
              </w:rPr>
              <w:t>统考科目</w:t>
            </w:r>
          </w:p>
        </w:tc>
        <w:tc>
          <w:tcPr>
            <w:tcW w:w="939" w:type="dxa"/>
            <w:tcBorders>
              <w:tl2br w:val="nil"/>
              <w:tr2bl w:val="nil"/>
            </w:tcBorders>
            <w:shd w:val="clear" w:color="auto" w:fill="00B0F0"/>
            <w:vAlign w:val="center"/>
          </w:tcPr>
          <w:p>
            <w:pPr>
              <w:widowControl/>
              <w:jc w:val="center"/>
              <w:textAlignment w:val="center"/>
              <w:rPr>
                <w:rFonts w:hint="default" w:ascii="微软雅黑" w:hAnsi="微软雅黑" w:eastAsia="微软雅黑" w:cs="微软雅黑"/>
                <w:b/>
                <w:bCs/>
                <w:color w:val="FFFFFF" w:themeColor="background1"/>
                <w:sz w:val="24"/>
                <w:lang w:val="en-US" w:eastAsia="zh-CN"/>
                <w14:textFill>
                  <w14:solidFill>
                    <w14:schemeClr w14:val="bg1"/>
                  </w14:solidFill>
                </w14:textFill>
              </w:rPr>
            </w:pPr>
            <w:r>
              <w:rPr>
                <w:rFonts w:hint="eastAsia" w:ascii="微软雅黑" w:hAnsi="微软雅黑" w:eastAsia="微软雅黑" w:cs="微软雅黑"/>
                <w:b/>
                <w:bCs/>
                <w:color w:val="FFFFFF" w:themeColor="background1"/>
                <w:sz w:val="24"/>
                <w:lang w:val="en-US" w:eastAsia="zh-CN"/>
                <w14:textFill>
                  <w14:solidFill>
                    <w14:schemeClr w14:val="bg1"/>
                  </w14:solidFill>
                </w14:textFill>
              </w:rPr>
              <w:t>科类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524"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建设工程管理</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restart"/>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文史类：语文、英语、数学（文）</w:t>
            </w:r>
          </w:p>
          <w:p>
            <w:pPr>
              <w:widowControl/>
              <w:jc w:val="center"/>
              <w:textAlignment w:val="center"/>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理工类：语文、英语、数学（理）</w:t>
            </w:r>
          </w:p>
          <w:p>
            <w:pPr>
              <w:widowControl/>
              <w:jc w:val="center"/>
              <w:textAlignment w:val="center"/>
              <w:rPr>
                <w:rFonts w:hint="default" w:ascii="微软雅黑" w:hAnsi="微软雅黑" w:eastAsia="微软雅黑" w:cs="微软雅黑"/>
                <w:color w:val="000000"/>
                <w:kern w:val="0"/>
                <w:sz w:val="22"/>
                <w:szCs w:val="22"/>
                <w:lang w:val="en-US" w:eastAsia="zh-CN"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理工类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2</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机电一体化技术</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理工类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3</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计算机应用技术</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理工类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4</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大数据与会计</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文史类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5</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市场营销</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文史类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6</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电子商务</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理工类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7</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学前教育</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文史类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8</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小学教育</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文史类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9</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法律事务</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文史类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10</w:t>
            </w:r>
          </w:p>
        </w:tc>
        <w:tc>
          <w:tcPr>
            <w:tcW w:w="2258" w:type="dxa"/>
            <w:tcBorders>
              <w:tl2br w:val="nil"/>
              <w:tr2bl w:val="nil"/>
            </w:tcBorders>
            <w:shd w:val="clear" w:color="auto" w:fill="auto"/>
            <w:vAlign w:val="center"/>
          </w:tcPr>
          <w:p>
            <w:pPr>
              <w:widowControl/>
              <w:jc w:val="center"/>
              <w:textAlignment w:val="center"/>
              <w:rPr>
                <w:rFonts w:ascii="微软雅黑" w:hAnsi="微软雅黑" w:eastAsia="微软雅黑" w:cs="微软雅黑"/>
                <w:sz w:val="24"/>
              </w:rPr>
            </w:pPr>
            <w:r>
              <w:fldChar w:fldCharType="begin"/>
            </w:r>
            <w:r>
              <w:instrText xml:space="preserve"> HYPERLINK "http://jxjy.moe.edu.cn/admin/school-admissions-confirm/javascript:void(0);" \o "http://jxjy.moe.edu.cn/admin/school-admissions-confirm/javascript:void(0);" </w:instrText>
            </w:r>
            <w:r>
              <w:fldChar w:fldCharType="separate"/>
            </w:r>
            <w:r>
              <w:rPr>
                <w:rStyle w:val="12"/>
                <w:rFonts w:hint="eastAsia" w:ascii="微软雅黑" w:hAnsi="微软雅黑" w:eastAsia="微软雅黑" w:cs="微软雅黑"/>
                <w:color w:val="auto"/>
                <w:sz w:val="24"/>
              </w:rPr>
              <w:t>行政管理</w:t>
            </w:r>
            <w:r>
              <w:rPr>
                <w:rStyle w:val="12"/>
                <w:rFonts w:hint="eastAsia" w:ascii="微软雅黑" w:hAnsi="微软雅黑" w:eastAsia="微软雅黑" w:cs="微软雅黑"/>
                <w:color w:val="auto"/>
                <w:sz w:val="24"/>
              </w:rPr>
              <w:fldChar w:fldCharType="end"/>
            </w:r>
          </w:p>
        </w:tc>
        <w:tc>
          <w:tcPr>
            <w:tcW w:w="96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val="en-US" w:eastAsia="zh-CN" w:bidi="ar"/>
              </w:rPr>
              <w:t>高起专</w:t>
            </w:r>
          </w:p>
        </w:tc>
        <w:tc>
          <w:tcPr>
            <w:tcW w:w="77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文史类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11</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法学</w:t>
            </w:r>
          </w:p>
        </w:tc>
        <w:tc>
          <w:tcPr>
            <w:tcW w:w="96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专升本</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restart"/>
            <w:tcBorders>
              <w:tl2br w:val="nil"/>
              <w:tr2bl w:val="nil"/>
            </w:tcBorders>
            <w:shd w:val="clear" w:color="auto" w:fill="auto"/>
            <w:vAlign w:val="center"/>
          </w:tcPr>
          <w:p>
            <w:pPr>
              <w:widowControl/>
              <w:jc w:val="left"/>
              <w:textAlignment w:val="center"/>
              <w:rPr>
                <w:rFonts w:hint="default"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法学类：政治、英语、民法</w:t>
            </w:r>
          </w:p>
          <w:p>
            <w:pPr>
              <w:widowControl/>
              <w:jc w:val="center"/>
              <w:textAlignment w:val="center"/>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理工类：政治、英语、高等数学（一）</w:t>
            </w:r>
          </w:p>
          <w:p>
            <w:pPr>
              <w:widowControl/>
              <w:jc w:val="center"/>
              <w:textAlignment w:val="center"/>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经管类：政治、英语、高等数学（二）</w:t>
            </w:r>
          </w:p>
          <w:p>
            <w:pPr>
              <w:widowControl/>
              <w:jc w:val="center"/>
              <w:textAlignment w:val="center"/>
              <w:rPr>
                <w:rFonts w:hint="default" w:ascii="微软雅黑" w:hAnsi="微软雅黑" w:eastAsia="微软雅黑" w:cs="微软雅黑"/>
                <w:color w:val="000000"/>
                <w:kern w:val="0"/>
                <w:sz w:val="22"/>
                <w:szCs w:val="22"/>
                <w:lang w:val="en-US" w:eastAsia="zh-CN"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法学类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12</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计算机科学与技术</w:t>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专升本</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理工类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13</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土木工程</w:t>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专升本</w:t>
            </w:r>
          </w:p>
        </w:tc>
        <w:tc>
          <w:tcPr>
            <w:tcW w:w="77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理工类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14</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工商管理</w:t>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专升本</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经管类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15</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市场营销</w:t>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专升本</w:t>
            </w:r>
          </w:p>
        </w:tc>
        <w:tc>
          <w:tcPr>
            <w:tcW w:w="77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经管类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16</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会计学</w:t>
            </w:r>
          </w:p>
        </w:tc>
        <w:tc>
          <w:tcPr>
            <w:tcW w:w="96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专升本</w:t>
            </w:r>
          </w:p>
        </w:tc>
        <w:tc>
          <w:tcPr>
            <w:tcW w:w="770"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经管类</w:t>
            </w:r>
          </w:p>
        </w:tc>
      </w:tr>
      <w:tr>
        <w:tblPrEx>
          <w:tblBorders>
            <w:top w:val="single" w:color="3F3F3F" w:themeColor="text1" w:themeTint="BF" w:sz="12" w:space="0"/>
            <w:left w:val="single" w:color="3F3F3F" w:themeColor="text1" w:themeTint="BF" w:sz="12" w:space="0"/>
            <w:bottom w:val="single" w:color="3F3F3F" w:themeColor="text1" w:themeTint="BF" w:sz="12" w:space="0"/>
            <w:right w:val="single" w:color="3F3F3F" w:themeColor="text1" w:themeTint="BF" w:sz="12" w:space="0"/>
            <w:insideH w:val="single" w:color="3F3F3F" w:themeColor="text1" w:themeTint="BF" w:sz="12" w:space="0"/>
            <w:insideV w:val="single" w:color="3F3F3F" w:themeColor="text1" w:themeTint="BF" w:sz="12" w:space="0"/>
          </w:tblBorders>
          <w:tblCellMar>
            <w:top w:w="0" w:type="dxa"/>
            <w:left w:w="108" w:type="dxa"/>
            <w:bottom w:w="0" w:type="dxa"/>
            <w:right w:w="108" w:type="dxa"/>
          </w:tblCellMar>
        </w:tblPrEx>
        <w:trPr>
          <w:trHeight w:val="482" w:hRule="atLeast"/>
          <w:jc w:val="center"/>
        </w:trPr>
        <w:tc>
          <w:tcPr>
            <w:tcW w:w="849"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17</w:t>
            </w:r>
          </w:p>
        </w:tc>
        <w:tc>
          <w:tcPr>
            <w:tcW w:w="2258" w:type="dxa"/>
            <w:tcBorders>
              <w:tl2br w:val="nil"/>
              <w:tr2bl w:val="nil"/>
            </w:tcBorders>
            <w:shd w:val="clear" w:color="auto" w:fill="FFFFFF"/>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行政管理</w:t>
            </w:r>
          </w:p>
        </w:tc>
        <w:tc>
          <w:tcPr>
            <w:tcW w:w="960" w:type="dxa"/>
            <w:tcBorders>
              <w:tl2br w:val="nil"/>
              <w:tr2bl w:val="nil"/>
            </w:tcBorders>
            <w:shd w:val="clear" w:color="auto" w:fill="auto"/>
            <w:noWrap/>
            <w:vAlign w:val="center"/>
          </w:tcPr>
          <w:p>
            <w:pPr>
              <w:widowControl/>
              <w:jc w:val="center"/>
              <w:textAlignment w:val="bottom"/>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专升本</w:t>
            </w:r>
          </w:p>
        </w:tc>
        <w:tc>
          <w:tcPr>
            <w:tcW w:w="770" w:type="dxa"/>
            <w:tcBorders>
              <w:tl2br w:val="nil"/>
              <w:tr2bl w:val="nil"/>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业余</w:t>
            </w:r>
          </w:p>
        </w:tc>
        <w:tc>
          <w:tcPr>
            <w:tcW w:w="843" w:type="dxa"/>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0"/>
                <w:sz w:val="22"/>
                <w:szCs w:val="22"/>
                <w:lang w:bidi="ar"/>
              </w:rPr>
              <w:t>2.5</w:t>
            </w:r>
          </w:p>
        </w:tc>
        <w:tc>
          <w:tcPr>
            <w:tcW w:w="3530" w:type="dxa"/>
            <w:vMerge w:val="continue"/>
            <w:tcBorders>
              <w:tl2br w:val="nil"/>
              <w:tr2bl w:val="nil"/>
            </w:tcBorders>
            <w:shd w:val="clear" w:color="auto" w:fill="auto"/>
            <w:vAlign w:val="center"/>
          </w:tcPr>
          <w:p>
            <w:pPr>
              <w:widowControl/>
              <w:jc w:val="center"/>
              <w:textAlignment w:val="center"/>
              <w:rPr>
                <w:rFonts w:hint="eastAsia" w:ascii="微软雅黑" w:hAnsi="微软雅黑" w:eastAsia="微软雅黑" w:cs="微软雅黑"/>
                <w:color w:val="000000"/>
                <w:kern w:val="0"/>
                <w:sz w:val="22"/>
                <w:szCs w:val="22"/>
                <w:lang w:bidi="ar"/>
              </w:rPr>
            </w:pPr>
          </w:p>
        </w:tc>
        <w:tc>
          <w:tcPr>
            <w:tcW w:w="939" w:type="dxa"/>
            <w:tcBorders>
              <w:tl2br w:val="nil"/>
              <w:tr2bl w:val="nil"/>
            </w:tcBorders>
            <w:shd w:val="clear" w:color="auto" w:fill="auto"/>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经管类</w:t>
            </w:r>
          </w:p>
        </w:tc>
      </w:tr>
    </w:tbl>
    <w:p>
      <w:pPr>
        <w:pStyle w:val="6"/>
        <w:widowControl/>
        <w:wordWrap w:val="0"/>
        <w:adjustRightInd w:val="0"/>
        <w:snapToGrid w:val="0"/>
        <w:ind w:firstLine="240" w:firstLineChars="100"/>
        <w:rPr>
          <w:rFonts w:hint="eastAsia" w:ascii="微软雅黑" w:hAnsi="微软雅黑" w:eastAsia="微软雅黑" w:cs="微软雅黑"/>
          <w:bCs/>
        </w:rPr>
      </w:pPr>
      <w:r>
        <w:rPr>
          <w:rFonts w:hint="eastAsia" w:ascii="微软雅黑" w:hAnsi="微软雅黑" w:eastAsia="微软雅黑" w:cs="微软雅黑"/>
          <w:bCs/>
        </w:rPr>
        <w:t>★</w:t>
      </w:r>
      <w:bookmarkStart w:id="0" w:name="_GoBack"/>
      <w:bookmarkEnd w:id="0"/>
      <w:r>
        <w:rPr>
          <w:rFonts w:hint="eastAsia" w:ascii="微软雅黑" w:hAnsi="微软雅黑" w:eastAsia="微软雅黑" w:cs="微软雅黑"/>
          <w:bCs/>
        </w:rPr>
        <w:t>学费：1320元/年（文科），1650元/年（理工科）</w:t>
      </w:r>
    </w:p>
    <w:p>
      <w:pPr>
        <w:pStyle w:val="6"/>
        <w:widowControl/>
        <w:wordWrap w:val="0"/>
        <w:adjustRightInd w:val="0"/>
        <w:snapToGrid w:val="0"/>
        <w:rPr>
          <w:rFonts w:hint="default" w:ascii="微软雅黑" w:hAnsi="微软雅黑" w:eastAsia="微软雅黑" w:cs="微软雅黑"/>
          <w:bCs/>
          <w:lang w:val="en-US" w:eastAsia="zh-CN"/>
        </w:rPr>
      </w:pPr>
    </w:p>
    <w:p>
      <w:pPr>
        <w:pStyle w:val="6"/>
        <w:widowControl/>
        <w:wordWrap w:val="0"/>
        <w:adjustRightInd w:val="0"/>
        <w:snapToGrid w:val="0"/>
        <w:spacing w:before="156" w:beforeLines="50"/>
        <w:rPr>
          <w:rFonts w:hint="eastAsia" w:ascii="微软雅黑" w:hAnsi="微软雅黑" w:eastAsia="微软雅黑" w:cs="微软雅黑"/>
          <w:b/>
          <w:bCs/>
          <w:sz w:val="28"/>
          <w:szCs w:val="28"/>
          <w:lang w:val="en-US" w:eastAsia="zh-CN"/>
        </w:rPr>
      </w:pPr>
    </w:p>
    <w:p>
      <w:pPr>
        <w:pStyle w:val="6"/>
        <w:widowControl/>
        <w:wordWrap w:val="0"/>
        <w:adjustRightInd w:val="0"/>
        <w:snapToGrid w:val="0"/>
        <w:spacing w:before="156" w:beforeLines="50"/>
        <w:rPr>
          <w:rFonts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三</w:t>
      </w:r>
      <w:r>
        <w:rPr>
          <w:rFonts w:hint="eastAsia" w:ascii="微软雅黑" w:hAnsi="微软雅黑" w:eastAsia="微软雅黑" w:cs="微软雅黑"/>
          <w:b/>
          <w:bCs/>
          <w:sz w:val="28"/>
          <w:szCs w:val="28"/>
        </w:rPr>
        <w:t>、报名条件</w:t>
      </w:r>
    </w:p>
    <w:p>
      <w:pPr>
        <w:pStyle w:val="6"/>
        <w:widowControl/>
        <w:wordWrap w:val="0"/>
        <w:adjustRightInd w:val="0"/>
        <w:snapToGrid w:val="0"/>
        <w:spacing w:line="400" w:lineRule="exac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w:t>
      </w:r>
      <w:r>
        <w:rPr>
          <w:rFonts w:hint="eastAsia" w:ascii="微软雅黑" w:hAnsi="微软雅黑" w:eastAsia="微软雅黑" w:cs="微软雅黑"/>
        </w:rPr>
        <w:t>.</w:t>
      </w:r>
      <w:r>
        <w:rPr>
          <w:rFonts w:hint="eastAsia" w:ascii="微软雅黑" w:hAnsi="微软雅黑" w:eastAsia="微软雅黑" w:cs="微软雅黑"/>
          <w:lang w:val="en-US" w:eastAsia="zh-CN"/>
        </w:rPr>
        <w:t>年</w:t>
      </w:r>
      <w:r>
        <w:rPr>
          <w:rFonts w:hint="eastAsia" w:ascii="微软雅黑" w:hAnsi="微软雅黑" w:eastAsia="微软雅黑" w:cs="微软雅黑"/>
        </w:rPr>
        <w:t>满18周岁（截至202</w:t>
      </w:r>
      <w:r>
        <w:rPr>
          <w:rFonts w:hint="eastAsia" w:ascii="微软雅黑" w:hAnsi="微软雅黑" w:eastAsia="微软雅黑" w:cs="微软雅黑"/>
          <w:lang w:val="en-US" w:eastAsia="zh-CN"/>
        </w:rPr>
        <w:t>3</w:t>
      </w:r>
      <w:r>
        <w:rPr>
          <w:rFonts w:hint="eastAsia" w:ascii="微软雅黑" w:hAnsi="微软雅黑" w:eastAsia="微软雅黑" w:cs="微软雅黑"/>
        </w:rPr>
        <w:t>年12月31日）的</w:t>
      </w:r>
      <w:r>
        <w:rPr>
          <w:rFonts w:hint="eastAsia" w:ascii="微软雅黑" w:hAnsi="微软雅黑" w:eastAsia="微软雅黑" w:cs="微软雅黑"/>
          <w:lang w:val="en-US" w:eastAsia="zh-CN"/>
        </w:rPr>
        <w:t>社会人员均可报考高起专。</w:t>
      </w:r>
    </w:p>
    <w:p>
      <w:pPr>
        <w:pStyle w:val="6"/>
        <w:widowControl/>
        <w:wordWrap w:val="0"/>
        <w:adjustRightInd w:val="0"/>
        <w:snapToGrid w:val="0"/>
        <w:spacing w:line="400" w:lineRule="exact"/>
        <w:rPr>
          <w:rFonts w:ascii="微软雅黑" w:hAnsi="微软雅黑" w:eastAsia="微软雅黑" w:cs="微软雅黑"/>
        </w:rPr>
      </w:pPr>
      <w:r>
        <w:rPr>
          <w:rFonts w:hint="eastAsia" w:ascii="微软雅黑" w:hAnsi="微软雅黑" w:eastAsia="微软雅黑" w:cs="微软雅黑"/>
          <w:lang w:val="en-US" w:eastAsia="zh-CN"/>
        </w:rPr>
        <w:t>2</w:t>
      </w:r>
      <w:r>
        <w:rPr>
          <w:rFonts w:hint="eastAsia" w:ascii="微软雅黑" w:hAnsi="微软雅黑" w:eastAsia="微软雅黑" w:cs="微软雅黑"/>
        </w:rPr>
        <w:t>.报考专升本的考生必须具有教育部审定核准的国民教育系列高等学校、高等教育自学考试机构颁发的专科毕业证书、本科结业证书或以上证书。该证书在中国高等教育学生信息网（http://www.chsi.com.cn/）查询有效；</w:t>
      </w:r>
    </w:p>
    <w:p>
      <w:pPr>
        <w:pStyle w:val="6"/>
        <w:widowControl/>
        <w:wordWrap w:val="0"/>
        <w:adjustRightInd w:val="0"/>
        <w:snapToGrid w:val="0"/>
        <w:spacing w:line="400" w:lineRule="exact"/>
        <w:rPr>
          <w:rFonts w:ascii="微软雅黑" w:hAnsi="微软雅黑" w:eastAsia="微软雅黑" w:cs="微软雅黑"/>
        </w:rPr>
      </w:pPr>
      <w:r>
        <w:rPr>
          <w:rFonts w:hint="eastAsia" w:ascii="微软雅黑" w:hAnsi="微软雅黑" w:eastAsia="微软雅黑" w:cs="微软雅黑"/>
          <w:lang w:val="en-US" w:eastAsia="zh-CN"/>
        </w:rPr>
        <w:t>3</w:t>
      </w:r>
      <w:r>
        <w:rPr>
          <w:rFonts w:hint="eastAsia" w:ascii="微软雅黑" w:hAnsi="微软雅黑" w:eastAsia="微软雅黑" w:cs="微软雅黑"/>
        </w:rPr>
        <w:t>.外省户籍在皖工作考生报考我校安徽省内招生专业必须具有居民居住证或近三个月的缴纳社会保险凭证或缴纳个人所得税凭证。</w:t>
      </w:r>
    </w:p>
    <w:p>
      <w:pPr>
        <w:pStyle w:val="6"/>
        <w:widowControl/>
        <w:wordWrap w:val="0"/>
        <w:spacing w:before="156" w:beforeLines="50"/>
        <w:rPr>
          <w:rFonts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rPr>
        <w:t>、报名材料</w:t>
      </w:r>
    </w:p>
    <w:p>
      <w:pPr>
        <w:pStyle w:val="6"/>
        <w:widowControl/>
        <w:wordWrap w:val="0"/>
        <w:adjustRightInd w:val="0"/>
        <w:snapToGrid w:val="0"/>
        <w:spacing w:line="400" w:lineRule="exact"/>
        <w:rPr>
          <w:rFonts w:ascii="微软雅黑" w:hAnsi="微软雅黑" w:eastAsia="微软雅黑" w:cs="微软雅黑"/>
        </w:rPr>
      </w:pPr>
      <w:r>
        <w:rPr>
          <w:rFonts w:hint="eastAsia" w:ascii="微软雅黑" w:hAnsi="微软雅黑" w:eastAsia="微软雅黑" w:cs="微软雅黑"/>
        </w:rPr>
        <w:t>1.考生志愿报名表一份</w:t>
      </w:r>
    </w:p>
    <w:p>
      <w:pPr>
        <w:pStyle w:val="6"/>
        <w:widowControl/>
        <w:wordWrap w:val="0"/>
        <w:adjustRightInd w:val="0"/>
        <w:snapToGrid w:val="0"/>
        <w:spacing w:line="400" w:lineRule="exact"/>
        <w:rPr>
          <w:rFonts w:ascii="微软雅黑" w:hAnsi="微软雅黑" w:eastAsia="微软雅黑" w:cs="微软雅黑"/>
        </w:rPr>
      </w:pPr>
      <w:r>
        <w:rPr>
          <w:rFonts w:hint="eastAsia" w:ascii="微软雅黑" w:hAnsi="微软雅黑" w:eastAsia="微软雅黑" w:cs="微软雅黑"/>
        </w:rPr>
        <w:t>2.身份证正反面（电子版+纸质复印件）</w:t>
      </w:r>
    </w:p>
    <w:p>
      <w:pPr>
        <w:pStyle w:val="6"/>
        <w:widowControl/>
        <w:wordWrap w:val="0"/>
        <w:adjustRightInd w:val="0"/>
        <w:snapToGrid w:val="0"/>
        <w:spacing w:line="400" w:lineRule="exact"/>
        <w:rPr>
          <w:rFonts w:ascii="微软雅黑" w:hAnsi="微软雅黑" w:eastAsia="微软雅黑" w:cs="微软雅黑"/>
        </w:rPr>
      </w:pPr>
      <w:r>
        <w:rPr>
          <w:rFonts w:hint="eastAsia" w:ascii="微软雅黑" w:hAnsi="微软雅黑" w:eastAsia="微软雅黑" w:cs="微软雅黑"/>
        </w:rPr>
        <w:t>3.专升本的考生需提供专科毕业证（电子版+纸质复印件）</w:t>
      </w:r>
    </w:p>
    <w:p>
      <w:pPr>
        <w:pStyle w:val="6"/>
        <w:widowControl/>
        <w:wordWrap w:val="0"/>
        <w:adjustRightInd w:val="0"/>
        <w:snapToGrid w:val="0"/>
        <w:spacing w:line="400" w:lineRule="exact"/>
        <w:rPr>
          <w:rFonts w:ascii="微软雅黑" w:hAnsi="微软雅黑" w:eastAsia="微软雅黑" w:cs="微软雅黑"/>
        </w:rPr>
      </w:pPr>
      <w:r>
        <w:rPr>
          <w:rFonts w:hint="eastAsia" w:ascii="微软雅黑" w:hAnsi="微软雅黑" w:eastAsia="微软雅黑" w:cs="微软雅黑"/>
        </w:rPr>
        <w:t>4.报名费：代收120元（全省统一，用于网上报名）</w:t>
      </w:r>
    </w:p>
    <w:p>
      <w:pPr>
        <w:pStyle w:val="6"/>
        <w:widowControl/>
        <w:wordWrap w:val="0"/>
        <w:spacing w:before="156" w:beforeLines="50"/>
        <w:rPr>
          <w:rStyle w:val="10"/>
          <w:rFonts w:ascii="微软雅黑" w:hAnsi="微软雅黑" w:eastAsia="微软雅黑" w:cs="微软雅黑"/>
          <w:color w:val="333333"/>
          <w:sz w:val="28"/>
          <w:szCs w:val="28"/>
        </w:rPr>
      </w:pPr>
      <w:r>
        <w:rPr>
          <w:rStyle w:val="10"/>
          <w:rFonts w:hint="eastAsia" w:ascii="微软雅黑" w:hAnsi="微软雅黑" w:eastAsia="微软雅黑" w:cs="微软雅黑"/>
          <w:color w:val="333333"/>
          <w:sz w:val="28"/>
          <w:szCs w:val="28"/>
          <w:lang w:val="en-US" w:eastAsia="zh-CN"/>
        </w:rPr>
        <w:t>五</w:t>
      </w:r>
      <w:r>
        <w:rPr>
          <w:rStyle w:val="10"/>
          <w:rFonts w:hint="eastAsia" w:ascii="微软雅黑" w:hAnsi="微软雅黑" w:eastAsia="微软雅黑" w:cs="微软雅黑"/>
          <w:color w:val="333333"/>
          <w:sz w:val="28"/>
          <w:szCs w:val="28"/>
        </w:rPr>
        <w:t>、报名咨询方式 </w:t>
      </w:r>
    </w:p>
    <w:p>
      <w:pPr>
        <w:pStyle w:val="6"/>
        <w:widowControl/>
        <w:wordWrap w:val="0"/>
        <w:adjustRightInd w:val="0"/>
        <w:snapToGrid w:val="0"/>
        <w:spacing w:line="400" w:lineRule="exact"/>
        <w:rPr>
          <w:rFonts w:ascii="微软雅黑" w:hAnsi="微软雅黑" w:eastAsia="微软雅黑" w:cs="微软雅黑"/>
        </w:rPr>
      </w:pPr>
      <w:r>
        <w:rPr>
          <w:rFonts w:hint="eastAsia" w:ascii="微软雅黑" w:hAnsi="微软雅黑" w:eastAsia="微软雅黑" w:cs="微软雅黑"/>
        </w:rPr>
        <w:t xml:space="preserve">1.咨询热线：0552-4125813   </w:t>
      </w:r>
    </w:p>
    <w:p>
      <w:pPr>
        <w:pStyle w:val="6"/>
        <w:widowControl/>
        <w:wordWrap w:val="0"/>
        <w:adjustRightInd w:val="0"/>
        <w:snapToGrid w:val="0"/>
        <w:spacing w:line="400" w:lineRule="exact"/>
        <w:ind w:firstLine="240" w:firstLineChars="100"/>
        <w:rPr>
          <w:rFonts w:ascii="微软雅黑" w:hAnsi="微软雅黑" w:eastAsia="微软雅黑" w:cs="微软雅黑"/>
        </w:rPr>
      </w:pPr>
      <w:r>
        <w:rPr>
          <w:rFonts w:hint="eastAsia" w:ascii="微软雅黑" w:hAnsi="微软雅黑" w:eastAsia="微软雅黑" w:cs="微软雅黑"/>
        </w:rPr>
        <w:t>联系人：李老师、杨老师、</w:t>
      </w:r>
      <w:r>
        <w:rPr>
          <w:rFonts w:hint="eastAsia" w:ascii="微软雅黑" w:hAnsi="微软雅黑" w:eastAsia="微软雅黑" w:cs="微软雅黑"/>
          <w:lang w:val="en-US" w:eastAsia="zh-CN"/>
        </w:rPr>
        <w:t>代</w:t>
      </w:r>
      <w:r>
        <w:rPr>
          <w:rFonts w:hint="eastAsia" w:ascii="微软雅黑" w:hAnsi="微软雅黑" w:eastAsia="微软雅黑" w:cs="微软雅黑"/>
        </w:rPr>
        <w:t>老师、</w:t>
      </w:r>
      <w:r>
        <w:rPr>
          <w:rFonts w:hint="eastAsia" w:ascii="微软雅黑" w:hAnsi="微软雅黑" w:eastAsia="微软雅黑" w:cs="微软雅黑"/>
          <w:lang w:val="en-US" w:eastAsia="zh-CN"/>
        </w:rPr>
        <w:t>刘</w:t>
      </w:r>
      <w:r>
        <w:rPr>
          <w:rFonts w:hint="eastAsia" w:ascii="微软雅黑" w:hAnsi="微软雅黑" w:eastAsia="微软雅黑" w:cs="微软雅黑"/>
        </w:rPr>
        <w:t>老师、马老师</w:t>
      </w:r>
    </w:p>
    <w:p>
      <w:pPr>
        <w:pStyle w:val="6"/>
        <w:widowControl/>
        <w:wordWrap w:val="0"/>
        <w:adjustRightInd w:val="0"/>
        <w:snapToGrid w:val="0"/>
        <w:spacing w:line="400" w:lineRule="exact"/>
        <w:rPr>
          <w:rFonts w:hint="default" w:ascii="微软雅黑" w:hAnsi="微软雅黑" w:eastAsia="微软雅黑" w:cs="微软雅黑"/>
          <w:lang w:val="en-US" w:eastAsia="zh-CN"/>
        </w:rPr>
      </w:pPr>
      <w:r>
        <w:rPr>
          <w:rFonts w:hint="eastAsia" w:ascii="微软雅黑" w:hAnsi="微软雅黑" w:eastAsia="微软雅黑" w:cs="微软雅黑"/>
        </w:rPr>
        <w:t>2. 地址：安徽省蚌埠市燕山路1611号安徽省第一轻工业学校</w:t>
      </w:r>
    </w:p>
    <w:p>
      <w:pPr>
        <w:pStyle w:val="6"/>
        <w:widowControl/>
        <w:wordWrap w:val="0"/>
        <w:adjustRightInd w:val="0"/>
        <w:snapToGrid w:val="0"/>
        <w:spacing w:line="400" w:lineRule="exact"/>
        <w:rPr>
          <w:rFonts w:ascii="宋体" w:hAnsi="宋体" w:cs="宋体"/>
          <w:color w:val="333333"/>
        </w:rPr>
      </w:pPr>
      <w:r>
        <w:rPr>
          <w:rFonts w:hint="eastAsia" w:ascii="微软雅黑" w:hAnsi="微软雅黑" w:eastAsia="微软雅黑" w:cs="微软雅黑"/>
        </w:rPr>
        <w:t>3. 学校网址：</w:t>
      </w:r>
      <w:r>
        <w:fldChar w:fldCharType="begin"/>
      </w:r>
      <w:r>
        <w:instrText xml:space="preserve"> HYPERLINK "http://www.ahyqx.com/" </w:instrText>
      </w:r>
      <w:r>
        <w:fldChar w:fldCharType="separate"/>
      </w:r>
      <w:r>
        <w:rPr>
          <w:rFonts w:hint="eastAsia" w:ascii="微软雅黑" w:hAnsi="微软雅黑" w:eastAsia="微软雅黑" w:cs="微软雅黑"/>
        </w:rPr>
        <w:t>http://www.ahyqx.com/</w:t>
      </w:r>
      <w:r>
        <w:rPr>
          <w:rFonts w:hint="eastAsia" w:ascii="微软雅黑" w:hAnsi="微软雅黑" w:eastAsia="微软雅黑" w:cs="微软雅黑"/>
        </w:rPr>
        <w:fldChar w:fldCharType="end"/>
      </w:r>
    </w:p>
    <w:p>
      <w:pPr>
        <w:pStyle w:val="6"/>
        <w:widowControl/>
        <w:wordWrap w:val="0"/>
        <w:spacing w:line="500" w:lineRule="exact"/>
        <w:jc w:val="both"/>
        <w:rPr>
          <w:rFonts w:hint="eastAsia" w:ascii="宋体" w:hAnsi="宋体" w:cs="宋体"/>
        </w:rPr>
      </w:pPr>
      <w:r>
        <w:rPr>
          <w:rFonts w:hint="eastAsia" w:ascii="宋体" w:hAnsi="宋体" w:cs="宋体"/>
        </w:rPr>
        <w:t xml:space="preserve">                                                                   </w:t>
      </w:r>
    </w:p>
    <w:p>
      <w:pPr>
        <w:pStyle w:val="6"/>
        <w:widowControl/>
        <w:wordWrap w:val="0"/>
        <w:spacing w:line="500" w:lineRule="exact"/>
        <w:ind w:firstLine="6960" w:firstLineChars="2900"/>
        <w:jc w:val="both"/>
        <w:rPr>
          <w:rFonts w:hint="eastAsia" w:ascii="微软雅黑" w:hAnsi="微软雅黑" w:eastAsia="微软雅黑" w:cs="微软雅黑"/>
        </w:rPr>
      </w:pPr>
      <w:r>
        <w:rPr>
          <w:rFonts w:hint="eastAsia" w:ascii="微软雅黑" w:hAnsi="微软雅黑" w:eastAsia="微软雅黑" w:cs="微软雅黑"/>
          <w:lang w:val="en-US" w:eastAsia="zh-CN"/>
        </w:rPr>
        <w:t>安</w:t>
      </w:r>
      <w:r>
        <w:rPr>
          <w:rFonts w:hint="eastAsia" w:ascii="微软雅黑" w:hAnsi="微软雅黑" w:eastAsia="微软雅黑" w:cs="微软雅黑"/>
        </w:rPr>
        <w:t xml:space="preserve">徽省第一轻工业学校                                                  </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 xml:space="preserve"> 函授培训处</w:t>
      </w:r>
    </w:p>
    <w:p>
      <w:pPr>
        <w:widowControl/>
        <w:shd w:val="clear" w:color="auto" w:fill="FFFFFF"/>
        <w:wordWrap w:val="0"/>
        <w:ind w:firstLine="140" w:firstLineChars="5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ind w:firstLine="140" w:firstLineChars="5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ind w:firstLine="140" w:firstLineChars="5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ind w:firstLine="140" w:firstLineChars="5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ind w:firstLine="140" w:firstLineChars="5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ind w:firstLine="140" w:firstLineChars="5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ind w:firstLine="140" w:firstLineChars="5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jc w:val="left"/>
        <w:textAlignment w:val="baseline"/>
        <w:rPr>
          <w:rStyle w:val="10"/>
          <w:rFonts w:hint="eastAsia" w:ascii="微软雅黑" w:hAnsi="微软雅黑" w:eastAsia="微软雅黑" w:cs="微软雅黑"/>
          <w:color w:val="000000"/>
          <w:kern w:val="0"/>
          <w:sz w:val="28"/>
          <w:szCs w:val="28"/>
          <w:shd w:val="clear" w:color="auto" w:fill="FFFFFF"/>
          <w:lang w:bidi="ar"/>
        </w:rPr>
      </w:pPr>
    </w:p>
    <w:p>
      <w:pPr>
        <w:widowControl/>
        <w:shd w:val="clear" w:color="auto" w:fill="FFFFFF"/>
        <w:wordWrap w:val="0"/>
        <w:jc w:val="left"/>
        <w:textAlignment w:val="baseline"/>
        <w:rPr>
          <w:rStyle w:val="10"/>
          <w:rFonts w:ascii="微软雅黑" w:hAnsi="微软雅黑" w:eastAsia="微软雅黑" w:cs="微软雅黑"/>
          <w:color w:val="000000"/>
          <w:kern w:val="0"/>
          <w:sz w:val="28"/>
          <w:szCs w:val="28"/>
          <w:shd w:val="clear" w:color="auto" w:fill="FFFFFF"/>
          <w:lang w:bidi="ar"/>
        </w:rPr>
      </w:pPr>
      <w:r>
        <w:rPr>
          <w:rStyle w:val="10"/>
          <w:rFonts w:hint="eastAsia" w:ascii="微软雅黑" w:hAnsi="微软雅黑" w:eastAsia="微软雅黑" w:cs="微软雅黑"/>
          <w:color w:val="000000"/>
          <w:kern w:val="0"/>
          <w:sz w:val="28"/>
          <w:szCs w:val="28"/>
          <w:shd w:val="clear" w:color="auto" w:fill="FFFFFF"/>
          <w:lang w:bidi="ar"/>
        </w:rPr>
        <w:t>附:成人高考报名流程</w:t>
      </w:r>
    </w:p>
    <w:p>
      <w:pPr>
        <w:widowControl/>
        <w:shd w:val="clear" w:color="auto" w:fill="FFFFFF"/>
        <w:wordWrap w:val="0"/>
        <w:jc w:val="center"/>
        <w:textAlignment w:val="baseline"/>
        <w:rPr>
          <w:rFonts w:ascii="宋体" w:hAnsi="宋体" w:cs="宋体"/>
        </w:rPr>
      </w:pPr>
      <w:r>
        <w:rPr>
          <w:rFonts w:hint="eastAsia" w:ascii="宋体" w:hAnsi="宋体" w:cs="宋体"/>
        </w:rPr>
        <w:drawing>
          <wp:inline distT="0" distB="0" distL="114300" distR="114300">
            <wp:extent cx="6221095" cy="8354060"/>
            <wp:effectExtent l="0" t="0" r="8255" b="8890"/>
            <wp:docPr id="1" name="图片 1" descr="报名考试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名考试流程1"/>
                    <pic:cNvPicPr>
                      <a:picLocks noChangeAspect="1"/>
                    </pic:cNvPicPr>
                  </pic:nvPicPr>
                  <pic:blipFill>
                    <a:blip r:embed="rId9"/>
                    <a:srcRect l="7764" t="7501" r="6867" b="11455"/>
                    <a:stretch>
                      <a:fillRect/>
                    </a:stretch>
                  </pic:blipFill>
                  <pic:spPr>
                    <a:xfrm>
                      <a:off x="0" y="0"/>
                      <a:ext cx="6221095" cy="8354060"/>
                    </a:xfrm>
                    <a:prstGeom prst="rect">
                      <a:avLst/>
                    </a:prstGeom>
                  </pic:spPr>
                </pic:pic>
              </a:graphicData>
            </a:graphic>
          </wp:inline>
        </w:drawing>
      </w:r>
    </w:p>
    <w:p>
      <w:pPr>
        <w:widowControl/>
        <w:shd w:val="clear" w:color="auto" w:fill="FFFFFF"/>
        <w:wordWrap w:val="0"/>
        <w:jc w:val="center"/>
        <w:textAlignment w:val="baseline"/>
        <w:rPr>
          <w:rFonts w:hint="eastAsia" w:ascii="宋体" w:hAnsi="宋体" w:cs="宋体"/>
          <w:lang w:val="en-US" w:eastAsia="zh-CN"/>
        </w:rPr>
      </w:pPr>
    </w:p>
    <w:p>
      <w:pPr>
        <w:widowControl/>
        <w:shd w:val="clear" w:color="auto" w:fill="FFFFFF"/>
        <w:wordWrap w:val="0"/>
        <w:jc w:val="center"/>
        <w:textAlignment w:val="baseline"/>
        <w:rPr>
          <w:rFonts w:hint="eastAsia" w:ascii="宋体" w:hAnsi="宋体" w:cs="宋体"/>
          <w:lang w:val="en-US" w:eastAsia="zh-CN"/>
        </w:rPr>
      </w:pPr>
    </w:p>
    <w:p>
      <w:pPr>
        <w:widowControl/>
        <w:shd w:val="clear" w:color="auto" w:fill="FFFFFF"/>
        <w:wordWrap w:val="0"/>
        <w:jc w:val="center"/>
        <w:textAlignment w:val="baseline"/>
        <w:rPr>
          <w:rFonts w:hint="eastAsia" w:ascii="宋体" w:hAnsi="宋体" w:cs="宋体"/>
          <w:lang w:val="en-US" w:eastAsia="zh-CN"/>
        </w:rPr>
      </w:pPr>
    </w:p>
    <w:p>
      <w:pPr>
        <w:widowControl/>
        <w:shd w:val="clear" w:color="auto" w:fill="FFFFFF"/>
        <w:wordWrap w:val="0"/>
        <w:jc w:val="center"/>
        <w:textAlignment w:val="baseline"/>
        <w:rPr>
          <w:rFonts w:hint="eastAsia" w:ascii="宋体" w:hAnsi="宋体" w:cs="宋体"/>
          <w:lang w:val="en-US" w:eastAsia="zh-CN"/>
        </w:rPr>
      </w:pPr>
    </w:p>
    <w:p>
      <w:pPr>
        <w:widowControl/>
        <w:shd w:val="clear" w:color="auto" w:fill="FFFFFF"/>
        <w:wordWrap w:val="0"/>
        <w:jc w:val="center"/>
        <w:textAlignment w:val="baseline"/>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2023年成人高考网上确认所需上传材料及相关要求</w:t>
      </w:r>
    </w:p>
    <w:p>
      <w:pPr>
        <w:widowControl/>
        <w:shd w:val="clear" w:color="auto" w:fill="FFFFFF"/>
        <w:wordWrap w:val="0"/>
        <w:jc w:val="center"/>
        <w:textAlignment w:val="baseline"/>
        <w:rPr>
          <w:rFonts w:ascii="宋体" w:hAnsi="宋体" w:cs="宋体"/>
        </w:rPr>
      </w:pPr>
      <w:r>
        <w:rPr>
          <w:rFonts w:ascii="宋体" w:hAnsi="宋体" w:cs="宋体"/>
        </w:rPr>
        <w:drawing>
          <wp:inline distT="0" distB="0" distL="114300" distR="114300">
            <wp:extent cx="6068695" cy="9176385"/>
            <wp:effectExtent l="0" t="0" r="8255" b="5715"/>
            <wp:docPr id="10" name="图片 10" descr="照片要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照片要求"/>
                    <pic:cNvPicPr>
                      <a:picLocks noChangeAspect="1"/>
                    </pic:cNvPicPr>
                  </pic:nvPicPr>
                  <pic:blipFill>
                    <a:blip r:embed="rId10"/>
                    <a:srcRect l="6162" t="4592" r="5392" b="883"/>
                    <a:stretch>
                      <a:fillRect/>
                    </a:stretch>
                  </pic:blipFill>
                  <pic:spPr>
                    <a:xfrm>
                      <a:off x="0" y="0"/>
                      <a:ext cx="6068695" cy="9176385"/>
                    </a:xfrm>
                    <a:prstGeom prst="rect">
                      <a:avLst/>
                    </a:prstGeom>
                  </pic:spPr>
                </pic:pic>
              </a:graphicData>
            </a:graphic>
          </wp:inline>
        </w:drawing>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6FAED"/>
    <w:multiLevelType w:val="singleLevel"/>
    <w:tmpl w:val="AD26FAED"/>
    <w:lvl w:ilvl="0" w:tentative="0">
      <w:start w:val="1"/>
      <w:numFmt w:val="decimal"/>
      <w:lvlText w:val="%1."/>
      <w:lvlJc w:val="left"/>
      <w:pPr>
        <w:tabs>
          <w:tab w:val="left" w:pos="312"/>
        </w:tabs>
      </w:pPr>
    </w:lvl>
  </w:abstractNum>
  <w:abstractNum w:abstractNumId="1">
    <w:nsid w:val="07A8EBC7"/>
    <w:multiLevelType w:val="singleLevel"/>
    <w:tmpl w:val="07A8EBC7"/>
    <w:lvl w:ilvl="0" w:tentative="0">
      <w:start w:val="2"/>
      <w:numFmt w:val="chineseCounting"/>
      <w:suff w:val="nothing"/>
      <w:lvlText w:val="%1、"/>
      <w:lvlJc w:val="left"/>
      <w:rPr>
        <w:rFonts w:hint="eastAsia"/>
      </w:rPr>
    </w:lvl>
  </w:abstractNum>
  <w:abstractNum w:abstractNumId="2">
    <w:nsid w:val="0C84B30E"/>
    <w:multiLevelType w:val="singleLevel"/>
    <w:tmpl w:val="0C84B30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ZWY1OGE2NTliMGJjNmM2ODE3ODczMmJhZDcwOTQifQ=="/>
  </w:docVars>
  <w:rsids>
    <w:rsidRoot w:val="2A0D066C"/>
    <w:rsid w:val="00125BAA"/>
    <w:rsid w:val="001C52BB"/>
    <w:rsid w:val="002139D2"/>
    <w:rsid w:val="0023196E"/>
    <w:rsid w:val="002556D5"/>
    <w:rsid w:val="00293FB0"/>
    <w:rsid w:val="00350AF5"/>
    <w:rsid w:val="003872C1"/>
    <w:rsid w:val="003E354B"/>
    <w:rsid w:val="00487801"/>
    <w:rsid w:val="004C3307"/>
    <w:rsid w:val="005A2350"/>
    <w:rsid w:val="00640BA3"/>
    <w:rsid w:val="00676627"/>
    <w:rsid w:val="00684E98"/>
    <w:rsid w:val="00684F7F"/>
    <w:rsid w:val="006B01C6"/>
    <w:rsid w:val="00735252"/>
    <w:rsid w:val="007633CC"/>
    <w:rsid w:val="007814C5"/>
    <w:rsid w:val="007D0724"/>
    <w:rsid w:val="008042EC"/>
    <w:rsid w:val="00982DC3"/>
    <w:rsid w:val="009C1928"/>
    <w:rsid w:val="00A309CA"/>
    <w:rsid w:val="00A51FF5"/>
    <w:rsid w:val="00B013A9"/>
    <w:rsid w:val="00B83B9D"/>
    <w:rsid w:val="00BF68F5"/>
    <w:rsid w:val="00C03D46"/>
    <w:rsid w:val="00C96848"/>
    <w:rsid w:val="00D26C47"/>
    <w:rsid w:val="00E60A9C"/>
    <w:rsid w:val="00F721BA"/>
    <w:rsid w:val="00FD0EA1"/>
    <w:rsid w:val="021E1239"/>
    <w:rsid w:val="0333473A"/>
    <w:rsid w:val="07375BAD"/>
    <w:rsid w:val="079D7340"/>
    <w:rsid w:val="08D55229"/>
    <w:rsid w:val="09741A2E"/>
    <w:rsid w:val="0AB16FB0"/>
    <w:rsid w:val="0BAE764C"/>
    <w:rsid w:val="0BC7734E"/>
    <w:rsid w:val="0C87395C"/>
    <w:rsid w:val="0FCD3553"/>
    <w:rsid w:val="10D93693"/>
    <w:rsid w:val="118E7B55"/>
    <w:rsid w:val="11B81018"/>
    <w:rsid w:val="12841BED"/>
    <w:rsid w:val="13865587"/>
    <w:rsid w:val="13AA5959"/>
    <w:rsid w:val="14983A03"/>
    <w:rsid w:val="14A42132"/>
    <w:rsid w:val="156D701E"/>
    <w:rsid w:val="15E86046"/>
    <w:rsid w:val="164E6A70"/>
    <w:rsid w:val="17937448"/>
    <w:rsid w:val="17C56DA1"/>
    <w:rsid w:val="19DD5C35"/>
    <w:rsid w:val="1A756CC1"/>
    <w:rsid w:val="1B1211F3"/>
    <w:rsid w:val="219B06A0"/>
    <w:rsid w:val="21AF5283"/>
    <w:rsid w:val="22542686"/>
    <w:rsid w:val="24257892"/>
    <w:rsid w:val="249833CB"/>
    <w:rsid w:val="25111673"/>
    <w:rsid w:val="25C5319B"/>
    <w:rsid w:val="26B02E2F"/>
    <w:rsid w:val="26C13EBE"/>
    <w:rsid w:val="27E17309"/>
    <w:rsid w:val="2A0D066C"/>
    <w:rsid w:val="2A5562F5"/>
    <w:rsid w:val="2AE31D43"/>
    <w:rsid w:val="2B65016F"/>
    <w:rsid w:val="2BC6654B"/>
    <w:rsid w:val="2C20395B"/>
    <w:rsid w:val="2CA615E3"/>
    <w:rsid w:val="2CEF7658"/>
    <w:rsid w:val="2E7C0F11"/>
    <w:rsid w:val="2EAC524B"/>
    <w:rsid w:val="302E3742"/>
    <w:rsid w:val="31014E2E"/>
    <w:rsid w:val="313926CB"/>
    <w:rsid w:val="32083D0E"/>
    <w:rsid w:val="32B4064C"/>
    <w:rsid w:val="34824CA8"/>
    <w:rsid w:val="348A3338"/>
    <w:rsid w:val="35071CD9"/>
    <w:rsid w:val="38DE6343"/>
    <w:rsid w:val="395C472C"/>
    <w:rsid w:val="39AE1450"/>
    <w:rsid w:val="3B096589"/>
    <w:rsid w:val="3C65673D"/>
    <w:rsid w:val="3E0342C6"/>
    <w:rsid w:val="3F131BFA"/>
    <w:rsid w:val="40520D87"/>
    <w:rsid w:val="40551F7C"/>
    <w:rsid w:val="40B15144"/>
    <w:rsid w:val="42EE0B0F"/>
    <w:rsid w:val="43D7346F"/>
    <w:rsid w:val="445448B1"/>
    <w:rsid w:val="44B279CC"/>
    <w:rsid w:val="45106740"/>
    <w:rsid w:val="45E0022C"/>
    <w:rsid w:val="476930EA"/>
    <w:rsid w:val="485E23C6"/>
    <w:rsid w:val="48C45C6F"/>
    <w:rsid w:val="4A38282D"/>
    <w:rsid w:val="4B2D19C5"/>
    <w:rsid w:val="4C352FC9"/>
    <w:rsid w:val="4D1A7DC3"/>
    <w:rsid w:val="4DD07EE4"/>
    <w:rsid w:val="4E512F1B"/>
    <w:rsid w:val="4F253B0A"/>
    <w:rsid w:val="514A4278"/>
    <w:rsid w:val="516F1015"/>
    <w:rsid w:val="51E556C0"/>
    <w:rsid w:val="527D1DF5"/>
    <w:rsid w:val="559E43FA"/>
    <w:rsid w:val="56252ADC"/>
    <w:rsid w:val="565861A9"/>
    <w:rsid w:val="591E0428"/>
    <w:rsid w:val="592C54AD"/>
    <w:rsid w:val="5A177738"/>
    <w:rsid w:val="5A640FB4"/>
    <w:rsid w:val="5AA7759D"/>
    <w:rsid w:val="5B6B6207"/>
    <w:rsid w:val="5BB311C3"/>
    <w:rsid w:val="5DD21301"/>
    <w:rsid w:val="5F364262"/>
    <w:rsid w:val="5F815D2A"/>
    <w:rsid w:val="5FBF04D8"/>
    <w:rsid w:val="61F030A6"/>
    <w:rsid w:val="63C159D3"/>
    <w:rsid w:val="64134CEC"/>
    <w:rsid w:val="64373C6C"/>
    <w:rsid w:val="64C71BF5"/>
    <w:rsid w:val="65A577AF"/>
    <w:rsid w:val="65FA7647"/>
    <w:rsid w:val="6AEF0CD2"/>
    <w:rsid w:val="6B3D258A"/>
    <w:rsid w:val="6B6013B8"/>
    <w:rsid w:val="6D535020"/>
    <w:rsid w:val="6E923A78"/>
    <w:rsid w:val="6F4B746B"/>
    <w:rsid w:val="70DA60AB"/>
    <w:rsid w:val="713779A1"/>
    <w:rsid w:val="73A37B81"/>
    <w:rsid w:val="74427718"/>
    <w:rsid w:val="76092B6E"/>
    <w:rsid w:val="764F3356"/>
    <w:rsid w:val="76515DE1"/>
    <w:rsid w:val="770D7F68"/>
    <w:rsid w:val="782845C1"/>
    <w:rsid w:val="78E26444"/>
    <w:rsid w:val="7ABD6E7C"/>
    <w:rsid w:val="7E0B428C"/>
    <w:rsid w:val="7E4E3039"/>
    <w:rsid w:val="7FA0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FollowedHyperlink"/>
    <w:qFormat/>
    <w:uiPriority w:val="0"/>
    <w:rPr>
      <w:color w:val="333333"/>
      <w:sz w:val="18"/>
      <w:szCs w:val="18"/>
      <w:u w:val="none"/>
    </w:rPr>
  </w:style>
  <w:style w:type="character" w:styleId="12">
    <w:name w:val="Hyperlink"/>
    <w:qFormat/>
    <w:uiPriority w:val="0"/>
    <w:rPr>
      <w:color w:val="0000FF"/>
      <w:u w:val="none"/>
    </w:rPr>
  </w:style>
  <w:style w:type="character" w:customStyle="1" w:styleId="13">
    <w:name w:val="标题 1 Char"/>
    <w:link w:val="2"/>
    <w:qFormat/>
    <w:uiPriority w:val="9"/>
    <w:rPr>
      <w:rFonts w:ascii="Cambria" w:hAnsi="Cambria"/>
      <w:b/>
      <w:bCs/>
      <w:color w:val="365F91"/>
      <w:sz w:val="28"/>
      <w:szCs w:val="28"/>
    </w:rPr>
  </w:style>
  <w:style w:type="character" w:customStyle="1" w:styleId="14">
    <w:name w:val="批注框文本 Char"/>
    <w:link w:val="3"/>
    <w:qFormat/>
    <w:uiPriority w:val="0"/>
    <w:rPr>
      <w:rFonts w:ascii="Calibri" w:hAnsi="Calibri"/>
      <w:kern w:val="2"/>
      <w:sz w:val="18"/>
      <w:szCs w:val="18"/>
    </w:rPr>
  </w:style>
  <w:style w:type="character" w:customStyle="1" w:styleId="15">
    <w:name w:val="font31"/>
    <w:basedOn w:val="9"/>
    <w:qFormat/>
    <w:uiPriority w:val="0"/>
    <w:rPr>
      <w:rFonts w:hint="eastAsia" w:ascii="微软雅黑" w:hAnsi="微软雅黑" w:eastAsia="微软雅黑" w:cs="微软雅黑"/>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6</Pages>
  <Words>2875</Words>
  <Characters>3074</Characters>
  <Lines>23</Lines>
  <Paragraphs>6</Paragraphs>
  <TotalTime>5</TotalTime>
  <ScaleCrop>false</ScaleCrop>
  <LinksUpToDate>false</LinksUpToDate>
  <CharactersWithSpaces>3237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2018-05-07T01:20:00Z</dcterms:created>
  <dc:creator>杨子</dc:creator>
  <cp:lastModifiedBy>yqx18</cp:lastModifiedBy>
  <cp:lastPrinted>2023-02-14T02:24:00Z</cp:lastPrinted>
  <dcterms:modified xsi:type="dcterms:W3CDTF">2023-07-18T03:05:40Z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484EAE1AF4334C31BE7A02B03D4075B1</vt:lpwstr>
  </property>
</Properties>
</file>